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DB64" w14:textId="77777777" w:rsidR="008F010B" w:rsidRPr="00E01D30" w:rsidRDefault="004456E3" w:rsidP="00E01D30">
      <w:pPr>
        <w:tabs>
          <w:tab w:val="left" w:pos="5780"/>
        </w:tabs>
      </w:pPr>
      <w:bookmarkStart w:id="0" w:name="_GoBack"/>
      <w:bookmarkEnd w:id="0"/>
      <w:r>
        <w:rPr>
          <w:noProof/>
          <w:lang w:eastAsia="nl-NL"/>
        </w:rPr>
        <mc:AlternateContent>
          <mc:Choice Requires="wps">
            <w:drawing>
              <wp:anchor distT="0" distB="0" distL="114300" distR="114300" simplePos="0" relativeHeight="251658240" behindDoc="0" locked="0" layoutInCell="1" allowOverlap="1" wp14:anchorId="0893C39E" wp14:editId="27C43D45">
                <wp:simplePos x="0" y="0"/>
                <wp:positionH relativeFrom="column">
                  <wp:posOffset>14605</wp:posOffset>
                </wp:positionH>
                <wp:positionV relativeFrom="paragraph">
                  <wp:posOffset>573405</wp:posOffset>
                </wp:positionV>
                <wp:extent cx="5365750" cy="2955290"/>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5750" cy="2955290"/>
                        </a:xfrm>
                        <a:prstGeom prst="rect">
                          <a:avLst/>
                        </a:prstGeom>
                        <a:noFill/>
                        <a:ln>
                          <a:noFill/>
                        </a:ln>
                        <a:effectLst/>
                      </wps:spPr>
                      <wps:txbx>
                        <w:txbxContent>
                          <w:p w14:paraId="724BBF77" w14:textId="77777777" w:rsidR="0069556A" w:rsidRDefault="0069556A" w:rsidP="008F010B">
                            <w:pPr>
                              <w:jc w:val="center"/>
                              <w:rPr>
                                <w:b/>
                                <w:sz w:val="72"/>
                                <w:szCs w:val="72"/>
                              </w:rPr>
                            </w:pPr>
                          </w:p>
                          <w:p w14:paraId="5EFD36B5" w14:textId="77777777" w:rsidR="0069556A" w:rsidRPr="00E01D30" w:rsidRDefault="0069556A" w:rsidP="00E01D30">
                            <w:pPr>
                              <w:pStyle w:val="Titel"/>
                              <w:jc w:val="center"/>
                              <w:rPr>
                                <w:b/>
                                <w:bCs/>
                                <w:color w:val="0070C0"/>
                                <w:sz w:val="72"/>
                                <w:szCs w:val="72"/>
                              </w:rPr>
                            </w:pPr>
                            <w:r w:rsidRPr="00E01D30">
                              <w:rPr>
                                <w:b/>
                                <w:bCs/>
                                <w:color w:val="0070C0"/>
                                <w:sz w:val="72"/>
                                <w:szCs w:val="72"/>
                              </w:rPr>
                              <w:t>CAO bestuurders PO</w:t>
                            </w:r>
                          </w:p>
                          <w:p w14:paraId="3328AEF9" w14:textId="77777777" w:rsidR="0069556A" w:rsidRPr="00E01D30" w:rsidRDefault="0069556A" w:rsidP="00E01D30">
                            <w:pPr>
                              <w:jc w:val="center"/>
                              <w:rPr>
                                <w:b/>
                                <w:color w:val="0070C0"/>
                                <w:sz w:val="72"/>
                                <w:szCs w:val="72"/>
                              </w:rPr>
                            </w:pPr>
                            <w:r w:rsidRPr="00E01D30">
                              <w:rPr>
                                <w:b/>
                                <w:color w:val="0070C0"/>
                                <w:sz w:val="72"/>
                                <w:szCs w:val="72"/>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15pt;margin-top:45.15pt;width:422.5pt;height:2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dkNgIAAHAEAAAOAAAAZHJzL2Uyb0RvYy54bWysVFFv2jAQfp+0/2D5fQQYaUtEqFgrpkmo&#10;rQRTn43jkAjb59mGhP36nZ1AWbenaS/O+e7z+e6+z5ndt0qSo7CuBp3T0WBIidAcilrvcvp9s/x0&#10;R4nzTBdMghY5PQlH7+cfP8wak4kxVCALYQkm0S5rTE4r702WJI5XQjE3ACM0Bkuwinnc2l1SWNZg&#10;diWT8XB4kzRgC2OBC+fQ+9gF6TzmL0vB/XNZOuGJzCnW5uNq47oNazKfsWxnmalq3pfB/qEKxWqN&#10;l15SPTLPyMHWf6RSNbfgoPQDDiqBsqy5iD1gN6Phu27WFTMi9oLDceYyJvf/0vKn44sldYHcUaKZ&#10;Qoo2Yu/8ke3JKEynMS5D0NogzLdfoA3I0KkzK+B7h5DkCtMdcIgOmLa0KnyxT4IHkYDTZeii9YSj&#10;M/18k96mGOIYG0/TdDyNtCRvx411/qsARYKRU4usxhLYceV8KIBlZ0i4TcOyljIyK/VvDgR2HhGl&#10;0Z8O5XcVB8u327bvewvFCdu20MnGGb6ssYIVc/6FWdQJVo3a98+4lBKanEJvUVKB/fk3f8AjfRil&#10;pEHd5dT9ODArKJHfNBI7HU0mQahxM0lvx7ix15HtdUQf1AOgtJE8rC6aAe/l2SwtqFd8IotwK4aY&#10;5nh3Tv3ZfPDda8AnxsViEUEoTcP8Sq8NP7Md5rtpX5k1PQke+XuCs0JZ9o6LDhuG78zi4JGRSFQY&#10;cDfVXjYo68hf/wTDu7neR9Tbj2L+CwAA//8DAFBLAwQUAAYACAAAACEA1RmOe94AAAAIAQAADwAA&#10;AGRycy9kb3ducmV2LnhtbEyPQU/DMAyF70j8h8iTuLF0hdJSmk4TY5cdJjHQzmlj2rLGqZpsK/8e&#10;7wQn23pPz98rlpPtxRlH3zlSsJhHIJBqZzpqFHx+bO4zED5oMrp3hAp+0MOyvL0pdG7chd7xvA+N&#10;4BDyuVbQhjDkUvq6Rav93A1IrH250erA59hIM+oLh9texlH0JK3uiD+0esDXFuvj/mQVpNlmbWLC&#10;4xbX9Vu12tnD4dsqdTebVi8gAk7hzwxXfEaHkpkqdyLjRa8gfmCjgueIJ8vZY8pLpSBJkhRkWcj/&#10;BcpfAAAA//8DAFBLAQItABQABgAIAAAAIQC2gziS/gAAAOEBAAATAAAAAAAAAAAAAAAAAAAAAABb&#10;Q29udGVudF9UeXBlc10ueG1sUEsBAi0AFAAGAAgAAAAhADj9If/WAAAAlAEAAAsAAAAAAAAAAAAA&#10;AAAALwEAAF9yZWxzLy5yZWxzUEsBAi0AFAAGAAgAAAAhAHDit2Q2AgAAcAQAAA4AAAAAAAAAAAAA&#10;AAAALgIAAGRycy9lMm9Eb2MueG1sUEsBAi0AFAAGAAgAAAAhANUZjnveAAAACAEAAA8AAAAAAAAA&#10;AAAAAAAAkAQAAGRycy9kb3ducmV2LnhtbFBLBQYAAAAABAAEAPMAAACbBQAAAAA=&#10;" filled="f" stroked="f">
                <v:path arrowok="t"/>
                <v:textbox style="mso-fit-shape-to-text:t">
                  <w:txbxContent>
                    <w:p w14:paraId="724BBF77" w14:textId="77777777" w:rsidR="0069556A" w:rsidRDefault="0069556A" w:rsidP="008F010B">
                      <w:pPr>
                        <w:jc w:val="center"/>
                        <w:rPr>
                          <w:b/>
                          <w:sz w:val="72"/>
                          <w:szCs w:val="72"/>
                        </w:rPr>
                      </w:pPr>
                    </w:p>
                    <w:p w14:paraId="5EFD36B5" w14:textId="77777777" w:rsidR="0069556A" w:rsidRPr="00E01D30" w:rsidRDefault="0069556A" w:rsidP="00E01D30">
                      <w:pPr>
                        <w:pStyle w:val="Titel"/>
                        <w:jc w:val="center"/>
                        <w:rPr>
                          <w:b/>
                          <w:bCs/>
                          <w:color w:val="0070C0"/>
                          <w:sz w:val="72"/>
                          <w:szCs w:val="72"/>
                        </w:rPr>
                      </w:pPr>
                      <w:r w:rsidRPr="00E01D30">
                        <w:rPr>
                          <w:b/>
                          <w:bCs/>
                          <w:color w:val="0070C0"/>
                          <w:sz w:val="72"/>
                          <w:szCs w:val="72"/>
                        </w:rPr>
                        <w:t>CAO bestuurders PO</w:t>
                      </w:r>
                    </w:p>
                    <w:p w14:paraId="3328AEF9" w14:textId="77777777" w:rsidR="0069556A" w:rsidRPr="00E01D30" w:rsidRDefault="0069556A" w:rsidP="00E01D30">
                      <w:pPr>
                        <w:jc w:val="center"/>
                        <w:rPr>
                          <w:b/>
                          <w:color w:val="0070C0"/>
                          <w:sz w:val="72"/>
                          <w:szCs w:val="72"/>
                        </w:rPr>
                      </w:pPr>
                      <w:r w:rsidRPr="00E01D30">
                        <w:rPr>
                          <w:b/>
                          <w:color w:val="0070C0"/>
                          <w:sz w:val="72"/>
                          <w:szCs w:val="72"/>
                        </w:rPr>
                        <w:t>2013</w:t>
                      </w:r>
                    </w:p>
                  </w:txbxContent>
                </v:textbox>
                <w10:wrap type="square"/>
              </v:shape>
            </w:pict>
          </mc:Fallback>
        </mc:AlternateContent>
      </w:r>
      <w:r w:rsidR="008F010B" w:rsidRPr="00E66332">
        <w:br w:type="page"/>
      </w:r>
      <w:r w:rsidR="008F010B" w:rsidRPr="00E66332">
        <w:rPr>
          <w:rFonts w:ascii="Trebuchet MS" w:hAnsi="Trebuchet MS"/>
          <w:b/>
          <w:sz w:val="28"/>
          <w:szCs w:val="28"/>
        </w:rPr>
        <w:lastRenderedPageBreak/>
        <w:t>Inhoudsopgave</w:t>
      </w:r>
    </w:p>
    <w:p w14:paraId="1B7F40E8" w14:textId="77777777" w:rsidR="00DD426A" w:rsidRDefault="00DD426A" w:rsidP="0080494C">
      <w:pPr>
        <w:spacing w:after="120"/>
      </w:pPr>
      <w:r w:rsidRPr="00DD426A">
        <w:rPr>
          <w:u w:val="single"/>
        </w:rPr>
        <w:t>Preambule</w:t>
      </w:r>
      <w:r>
        <w:tab/>
      </w:r>
      <w:r>
        <w:tab/>
      </w:r>
      <w:r>
        <w:tab/>
        <w:t>……………………………………………………………………..</w:t>
      </w:r>
      <w:r>
        <w:tab/>
      </w:r>
      <w:r>
        <w:tab/>
      </w:r>
      <w:r>
        <w:tab/>
        <w:t>3</w:t>
      </w:r>
    </w:p>
    <w:p w14:paraId="7BE9B2E2" w14:textId="77777777" w:rsidR="00DD426A" w:rsidRDefault="00DD426A" w:rsidP="0080494C">
      <w:pPr>
        <w:spacing w:after="120"/>
      </w:pPr>
      <w:r w:rsidRPr="00DD426A">
        <w:rPr>
          <w:u w:val="single"/>
        </w:rPr>
        <w:t>Algemene bepalingen</w:t>
      </w:r>
      <w:r>
        <w:tab/>
      </w:r>
      <w:r>
        <w:tab/>
      </w:r>
      <w:r w:rsidR="00C161C5">
        <w:t>……………………………………………………………………..</w:t>
      </w:r>
      <w:r w:rsidR="00C161C5">
        <w:tab/>
      </w:r>
      <w:r w:rsidR="00C161C5">
        <w:tab/>
      </w:r>
      <w:r w:rsidR="00C161C5">
        <w:tab/>
        <w:t>6</w:t>
      </w:r>
    </w:p>
    <w:p w14:paraId="4F80930E" w14:textId="77777777" w:rsidR="00DD426A" w:rsidRDefault="00DD426A" w:rsidP="0080494C">
      <w:pPr>
        <w:spacing w:after="120"/>
      </w:pPr>
      <w:r>
        <w:t>1.1</w:t>
      </w:r>
      <w:r w:rsidR="00954BF3">
        <w:t>.</w:t>
      </w:r>
      <w:r>
        <w:t xml:space="preserve"> Begripsbepalingen</w:t>
      </w:r>
      <w:r>
        <w:tab/>
      </w:r>
      <w:r>
        <w:tab/>
      </w:r>
      <w:r w:rsidR="00C161C5">
        <w:t>……………………………………………………………………..</w:t>
      </w:r>
      <w:r w:rsidR="00C161C5">
        <w:tab/>
      </w:r>
      <w:r w:rsidR="00C161C5">
        <w:tab/>
      </w:r>
      <w:r w:rsidR="00C161C5">
        <w:tab/>
        <w:t>6</w:t>
      </w:r>
    </w:p>
    <w:p w14:paraId="12966791" w14:textId="77777777" w:rsidR="00DD426A" w:rsidRDefault="00DD426A" w:rsidP="0080494C">
      <w:pPr>
        <w:spacing w:after="120"/>
      </w:pPr>
      <w:r>
        <w:t>1.2</w:t>
      </w:r>
      <w:r w:rsidR="00954BF3">
        <w:t>.</w:t>
      </w:r>
      <w:r>
        <w:t xml:space="preserve"> Billijkheidsbepaling</w:t>
      </w:r>
      <w:r>
        <w:tab/>
      </w:r>
      <w:r>
        <w:tab/>
      </w:r>
      <w:r w:rsidR="00C161C5">
        <w:t>……………………………………………………………………..</w:t>
      </w:r>
      <w:r w:rsidR="00C161C5">
        <w:tab/>
      </w:r>
      <w:r w:rsidR="00C161C5">
        <w:tab/>
      </w:r>
      <w:r w:rsidR="00C161C5">
        <w:tab/>
        <w:t>6</w:t>
      </w:r>
    </w:p>
    <w:p w14:paraId="2F0FD33C" w14:textId="77777777" w:rsidR="00DD426A" w:rsidRDefault="00DD426A" w:rsidP="0080494C">
      <w:pPr>
        <w:spacing w:after="120"/>
      </w:pPr>
      <w:r>
        <w:t>1.3</w:t>
      </w:r>
      <w:r w:rsidR="00954BF3">
        <w:t>.</w:t>
      </w:r>
      <w:r>
        <w:t xml:space="preserve"> Van toepassing zijnde besl</w:t>
      </w:r>
      <w:r w:rsidR="00C161C5">
        <w:t>uiten</w:t>
      </w:r>
      <w:r w:rsidR="00C161C5">
        <w:tab/>
        <w:t>…………………………………………………………</w:t>
      </w:r>
      <w:r w:rsidR="00C161C5">
        <w:tab/>
      </w:r>
      <w:r w:rsidR="00C161C5">
        <w:tab/>
      </w:r>
      <w:r w:rsidR="00C161C5">
        <w:tab/>
        <w:t>6</w:t>
      </w:r>
    </w:p>
    <w:p w14:paraId="0D27690F" w14:textId="77777777" w:rsidR="00DD426A" w:rsidRDefault="00DD426A" w:rsidP="0080494C">
      <w:pPr>
        <w:spacing w:after="120"/>
      </w:pPr>
      <w:r>
        <w:t>1.4</w:t>
      </w:r>
      <w:r w:rsidR="00954BF3">
        <w:t>.</w:t>
      </w:r>
      <w:r>
        <w:t xml:space="preserve"> Werkingssfeer, inwerkingtredi</w:t>
      </w:r>
      <w:r w:rsidR="00C161C5">
        <w:t>ng en looptijd</w:t>
      </w:r>
      <w:r w:rsidR="00C161C5">
        <w:tab/>
        <w:t>……………………………….</w:t>
      </w:r>
      <w:r w:rsidR="00C161C5">
        <w:tab/>
      </w:r>
      <w:r w:rsidR="00C161C5">
        <w:tab/>
      </w:r>
      <w:r w:rsidR="00C161C5">
        <w:tab/>
        <w:t>6</w:t>
      </w:r>
    </w:p>
    <w:p w14:paraId="3BF62A22" w14:textId="77777777" w:rsidR="00DD426A" w:rsidRDefault="00DD426A" w:rsidP="0080494C">
      <w:pPr>
        <w:spacing w:after="120"/>
      </w:pPr>
      <w:r w:rsidRPr="00DD426A">
        <w:rPr>
          <w:u w:val="single"/>
        </w:rPr>
        <w:t>Bepalingen in aanvulling op het Kaderbesluit rechtspositie PO</w:t>
      </w:r>
      <w:r w:rsidR="00C161C5">
        <w:tab/>
        <w:t>………………….</w:t>
      </w:r>
      <w:r w:rsidR="00C161C5">
        <w:tab/>
      </w:r>
      <w:r w:rsidR="00C161C5">
        <w:tab/>
      </w:r>
      <w:r w:rsidR="00C161C5">
        <w:tab/>
        <w:t>7</w:t>
      </w:r>
    </w:p>
    <w:p w14:paraId="6DBB3157" w14:textId="77777777" w:rsidR="00DD426A" w:rsidRDefault="00DD426A" w:rsidP="0080494C">
      <w:pPr>
        <w:spacing w:after="120"/>
      </w:pPr>
      <w:r>
        <w:t>2.1</w:t>
      </w:r>
      <w:r w:rsidR="00954BF3">
        <w:t>.</w:t>
      </w:r>
      <w:r>
        <w:t xml:space="preserve"> Dienstverband</w:t>
      </w:r>
      <w:r w:rsidR="00C161C5">
        <w:tab/>
      </w:r>
      <w:r w:rsidR="00C161C5">
        <w:tab/>
        <w:t>……………………………………………………………………</w:t>
      </w:r>
      <w:r w:rsidR="00C161C5">
        <w:tab/>
      </w:r>
      <w:r w:rsidR="00C161C5">
        <w:tab/>
      </w:r>
      <w:r w:rsidR="00C161C5">
        <w:tab/>
        <w:t>7</w:t>
      </w:r>
    </w:p>
    <w:p w14:paraId="4160D263" w14:textId="77777777" w:rsidR="00DD426A" w:rsidRDefault="00DD426A" w:rsidP="0080494C">
      <w:pPr>
        <w:spacing w:after="120"/>
      </w:pPr>
      <w:r>
        <w:t>2.2</w:t>
      </w:r>
      <w:r w:rsidR="00954BF3">
        <w:t>.</w:t>
      </w:r>
      <w:r>
        <w:t xml:space="preserve"> Einde dienstverband van </w:t>
      </w:r>
      <w:r w:rsidR="00C161C5">
        <w:t>rechtswege</w:t>
      </w:r>
      <w:r w:rsidR="00C161C5">
        <w:tab/>
        <w:t>………………………………………….</w:t>
      </w:r>
      <w:r w:rsidR="00C161C5">
        <w:tab/>
      </w:r>
      <w:r w:rsidR="00C161C5">
        <w:tab/>
      </w:r>
      <w:r w:rsidR="00C161C5">
        <w:tab/>
        <w:t>7</w:t>
      </w:r>
    </w:p>
    <w:p w14:paraId="3A73FC80" w14:textId="77777777" w:rsidR="00DD426A" w:rsidRDefault="00DD426A" w:rsidP="0080494C">
      <w:pPr>
        <w:spacing w:after="120"/>
      </w:pPr>
      <w:r>
        <w:t>2.3</w:t>
      </w:r>
      <w:r w:rsidR="00954BF3">
        <w:t>.</w:t>
      </w:r>
      <w:r>
        <w:t xml:space="preserve"> Beëindiging dienstverband</w:t>
      </w:r>
      <w:r w:rsidR="00C161C5">
        <w:tab/>
        <w:t>…………………………………………………………………..</w:t>
      </w:r>
      <w:r w:rsidR="00C161C5">
        <w:tab/>
      </w:r>
      <w:r w:rsidR="00C161C5">
        <w:tab/>
      </w:r>
      <w:r w:rsidR="00C161C5">
        <w:tab/>
        <w:t>7</w:t>
      </w:r>
    </w:p>
    <w:p w14:paraId="0EAAA0DB" w14:textId="77777777" w:rsidR="00DD426A" w:rsidRDefault="00DD426A" w:rsidP="0080494C">
      <w:pPr>
        <w:spacing w:after="120"/>
      </w:pPr>
      <w:r>
        <w:t>2.4</w:t>
      </w:r>
      <w:r w:rsidR="00954BF3">
        <w:t>.</w:t>
      </w:r>
      <w:r>
        <w:t xml:space="preserve"> Opzegtermijn</w:t>
      </w:r>
      <w:r>
        <w:tab/>
      </w:r>
      <w:r>
        <w:tab/>
      </w:r>
      <w:r w:rsidR="00C161C5">
        <w:t>…………………………………………………………………..</w:t>
      </w:r>
      <w:r w:rsidR="00C161C5">
        <w:tab/>
      </w:r>
      <w:r w:rsidR="00C161C5">
        <w:tab/>
      </w:r>
      <w:r w:rsidR="00C161C5">
        <w:tab/>
        <w:t>7</w:t>
      </w:r>
    </w:p>
    <w:p w14:paraId="42E9A9AE" w14:textId="77777777" w:rsidR="0080494C" w:rsidRDefault="00DD426A" w:rsidP="0080494C">
      <w:pPr>
        <w:spacing w:after="120"/>
      </w:pPr>
      <w:r>
        <w:t>2.5</w:t>
      </w:r>
      <w:r w:rsidR="00954BF3">
        <w:t>.</w:t>
      </w:r>
      <w:r>
        <w:t xml:space="preserve"> Ontslagvergoeding</w:t>
      </w:r>
      <w:r>
        <w:tab/>
      </w:r>
      <w:r>
        <w:tab/>
        <w:t>………………………………………………………………….</w:t>
      </w:r>
      <w:r>
        <w:tab/>
      </w:r>
      <w:r>
        <w:tab/>
      </w:r>
      <w:r>
        <w:tab/>
      </w:r>
      <w:r w:rsidR="00C161C5">
        <w:t>8</w:t>
      </w:r>
    </w:p>
    <w:p w14:paraId="191F53ED" w14:textId="77777777" w:rsidR="0080494C" w:rsidRDefault="0080494C" w:rsidP="0080494C">
      <w:pPr>
        <w:spacing w:after="120"/>
      </w:pPr>
      <w:r>
        <w:t>2.6</w:t>
      </w:r>
      <w:r w:rsidR="00954BF3">
        <w:t>.</w:t>
      </w:r>
      <w:r w:rsidR="007856D6">
        <w:t xml:space="preserve"> K</w:t>
      </w:r>
      <w:r>
        <w:t>ostenvergoedin</w:t>
      </w:r>
      <w:r w:rsidR="00C161C5">
        <w:t>g</w:t>
      </w:r>
      <w:r w:rsidR="00C161C5">
        <w:tab/>
      </w:r>
      <w:r w:rsidR="007856D6">
        <w:tab/>
      </w:r>
      <w:r w:rsidR="00C161C5">
        <w:t>………………………………………………………………….</w:t>
      </w:r>
      <w:r w:rsidR="00C161C5">
        <w:tab/>
      </w:r>
      <w:r w:rsidR="00C161C5">
        <w:tab/>
      </w:r>
      <w:r w:rsidR="00C161C5">
        <w:tab/>
        <w:t>8</w:t>
      </w:r>
    </w:p>
    <w:p w14:paraId="61E36B29" w14:textId="77777777" w:rsidR="0080494C" w:rsidRDefault="0080494C" w:rsidP="0080494C">
      <w:pPr>
        <w:spacing w:after="120"/>
      </w:pPr>
      <w:r>
        <w:t>2.7</w:t>
      </w:r>
      <w:r w:rsidR="00954BF3">
        <w:t>.</w:t>
      </w:r>
      <w:r>
        <w:t xml:space="preserve"> Mobiliteitsregelin</w:t>
      </w:r>
      <w:r w:rsidR="00C161C5">
        <w:t>g</w:t>
      </w:r>
      <w:r w:rsidR="00C161C5">
        <w:tab/>
      </w:r>
      <w:r w:rsidR="00C161C5">
        <w:tab/>
        <w:t>…………………………………………………………………</w:t>
      </w:r>
      <w:r w:rsidR="00C161C5">
        <w:tab/>
      </w:r>
      <w:r w:rsidR="00C161C5">
        <w:tab/>
      </w:r>
      <w:r w:rsidR="00C161C5">
        <w:tab/>
        <w:t>8</w:t>
      </w:r>
    </w:p>
    <w:p w14:paraId="6C92E958" w14:textId="77777777" w:rsidR="00954BF3" w:rsidRDefault="00890D23" w:rsidP="0080494C">
      <w:pPr>
        <w:spacing w:after="120"/>
      </w:pPr>
      <w:r>
        <w:t>2.8. Bezoldiging en inschaling</w:t>
      </w:r>
      <w:r>
        <w:tab/>
        <w:t>…………………………………………………………………</w:t>
      </w:r>
      <w:r>
        <w:tab/>
      </w:r>
      <w:r>
        <w:tab/>
      </w:r>
      <w:r w:rsidR="00C161C5">
        <w:tab/>
        <w:t>8</w:t>
      </w:r>
    </w:p>
    <w:p w14:paraId="5B0ED2EC" w14:textId="77777777" w:rsidR="00890D23" w:rsidRDefault="00890D23" w:rsidP="0080494C">
      <w:pPr>
        <w:spacing w:after="120"/>
      </w:pPr>
      <w:r>
        <w:t>2.9. Aantal bestuurders</w:t>
      </w:r>
      <w:r w:rsidR="00C161C5">
        <w:tab/>
      </w:r>
      <w:r w:rsidR="00C161C5">
        <w:tab/>
        <w:t>………………………………………………………………..</w:t>
      </w:r>
      <w:r w:rsidR="00C161C5">
        <w:tab/>
      </w:r>
      <w:r w:rsidR="00C161C5">
        <w:tab/>
      </w:r>
      <w:r w:rsidR="00C161C5">
        <w:tab/>
        <w:t>9</w:t>
      </w:r>
    </w:p>
    <w:p w14:paraId="62BE8E9C" w14:textId="77777777" w:rsidR="0080494C" w:rsidRDefault="0080494C" w:rsidP="0080494C">
      <w:pPr>
        <w:spacing w:after="120"/>
      </w:pPr>
      <w:r w:rsidRPr="0080494C">
        <w:rPr>
          <w:u w:val="single"/>
        </w:rPr>
        <w:t>Overige rechten en plichten</w:t>
      </w:r>
      <w:r w:rsidR="00C161C5">
        <w:tab/>
        <w:t>……………………………………………………………….</w:t>
      </w:r>
      <w:r w:rsidR="00C161C5">
        <w:tab/>
      </w:r>
      <w:r w:rsidR="00C161C5">
        <w:tab/>
      </w:r>
      <w:r w:rsidR="00C161C5">
        <w:tab/>
        <w:t>9</w:t>
      </w:r>
    </w:p>
    <w:p w14:paraId="4371DF92" w14:textId="77777777" w:rsidR="0080494C" w:rsidRDefault="0080494C" w:rsidP="0080494C">
      <w:pPr>
        <w:spacing w:after="120"/>
      </w:pPr>
      <w:r>
        <w:t>3.</w:t>
      </w:r>
      <w:r w:rsidR="00F24903">
        <w:t>1</w:t>
      </w:r>
      <w:r w:rsidR="00860B4B">
        <w:t>.</w:t>
      </w:r>
      <w:r>
        <w:t xml:space="preserve"> Geheimhoudin</w:t>
      </w:r>
      <w:r w:rsidR="00C161C5">
        <w:t>g</w:t>
      </w:r>
      <w:r w:rsidR="00C161C5">
        <w:tab/>
      </w:r>
      <w:r w:rsidR="00C161C5">
        <w:tab/>
        <w:t>……………………………………………………………….</w:t>
      </w:r>
      <w:r w:rsidR="00C161C5">
        <w:tab/>
      </w:r>
      <w:r w:rsidR="00C161C5">
        <w:tab/>
      </w:r>
      <w:r w:rsidR="00C161C5">
        <w:tab/>
        <w:t>9</w:t>
      </w:r>
    </w:p>
    <w:p w14:paraId="029AC945" w14:textId="77777777" w:rsidR="0080494C" w:rsidRDefault="0080494C" w:rsidP="0080494C">
      <w:pPr>
        <w:spacing w:after="120"/>
      </w:pPr>
      <w:r w:rsidRPr="00EC1320">
        <w:rPr>
          <w:u w:val="single"/>
        </w:rPr>
        <w:t>Commissie van Geschil</w:t>
      </w:r>
      <w:r w:rsidR="00EC1320" w:rsidRPr="00EC1320">
        <w:rPr>
          <w:u w:val="single"/>
        </w:rPr>
        <w:t>len</w:t>
      </w:r>
      <w:r w:rsidR="00C161C5">
        <w:tab/>
        <w:t>………………………………………………………………</w:t>
      </w:r>
      <w:r w:rsidR="00C161C5">
        <w:tab/>
      </w:r>
      <w:r w:rsidR="00C161C5">
        <w:tab/>
      </w:r>
      <w:r w:rsidR="00C161C5">
        <w:tab/>
        <w:t>9</w:t>
      </w:r>
    </w:p>
    <w:p w14:paraId="07281EC2" w14:textId="77777777" w:rsidR="0080494C" w:rsidRDefault="0080494C" w:rsidP="0080494C">
      <w:pPr>
        <w:spacing w:after="120"/>
      </w:pPr>
      <w:r>
        <w:t>4.1</w:t>
      </w:r>
      <w:r w:rsidR="00860B4B">
        <w:t>.</w:t>
      </w:r>
      <w:r>
        <w:t xml:space="preserve"> Instellen commissie</w:t>
      </w:r>
      <w:r w:rsidR="00860B4B">
        <w:tab/>
      </w:r>
      <w:r w:rsidR="00954BF3">
        <w:t>……………………………</w:t>
      </w:r>
      <w:r w:rsidR="00C161C5">
        <w:t>…………………………………</w:t>
      </w:r>
      <w:r w:rsidR="00C161C5">
        <w:tab/>
      </w:r>
      <w:r w:rsidR="00C161C5">
        <w:tab/>
      </w:r>
      <w:r w:rsidR="00C161C5">
        <w:tab/>
        <w:t>9</w:t>
      </w:r>
    </w:p>
    <w:p w14:paraId="29309EEB" w14:textId="77777777" w:rsidR="0080494C" w:rsidRDefault="0080494C" w:rsidP="0080494C">
      <w:pPr>
        <w:spacing w:after="120"/>
      </w:pPr>
      <w:r>
        <w:t>4.2</w:t>
      </w:r>
      <w:r w:rsidR="00860B4B">
        <w:t>.</w:t>
      </w:r>
      <w:r>
        <w:t xml:space="preserve"> Samenstelling commis</w:t>
      </w:r>
      <w:r w:rsidR="00C161C5">
        <w:t>sie</w:t>
      </w:r>
      <w:r w:rsidR="00C161C5">
        <w:tab/>
        <w:t>………………………………………………………………</w:t>
      </w:r>
      <w:r w:rsidR="00C161C5">
        <w:tab/>
      </w:r>
      <w:r w:rsidR="00C161C5">
        <w:tab/>
      </w:r>
      <w:r w:rsidR="00C161C5">
        <w:tab/>
        <w:t>9</w:t>
      </w:r>
    </w:p>
    <w:p w14:paraId="494D6ECF" w14:textId="77777777" w:rsidR="0080494C" w:rsidRDefault="0080494C" w:rsidP="0080494C">
      <w:pPr>
        <w:spacing w:after="120"/>
      </w:pPr>
      <w:r>
        <w:t>4.3</w:t>
      </w:r>
      <w:r w:rsidR="00860B4B">
        <w:t>.</w:t>
      </w:r>
      <w:r>
        <w:t xml:space="preserve"> Reglemen</w:t>
      </w:r>
      <w:r w:rsidR="00C161C5">
        <w:t>t</w:t>
      </w:r>
      <w:r w:rsidR="00C161C5">
        <w:tab/>
      </w:r>
      <w:r w:rsidR="00C161C5">
        <w:tab/>
      </w:r>
      <w:r w:rsidR="00C161C5">
        <w:tab/>
        <w:t>………………………………………………………………</w:t>
      </w:r>
      <w:r w:rsidR="00C161C5">
        <w:tab/>
      </w:r>
      <w:r w:rsidR="00C161C5">
        <w:tab/>
      </w:r>
      <w:r w:rsidR="00C161C5">
        <w:tab/>
        <w:t>9</w:t>
      </w:r>
    </w:p>
    <w:p w14:paraId="3AA0D6CD" w14:textId="77777777" w:rsidR="0080494C" w:rsidRDefault="0080494C" w:rsidP="0080494C">
      <w:pPr>
        <w:spacing w:after="120"/>
      </w:pPr>
      <w:r>
        <w:t>4.4</w:t>
      </w:r>
      <w:r w:rsidR="00860B4B">
        <w:t>.</w:t>
      </w:r>
      <w:r>
        <w:t xml:space="preserve"> Koste</w:t>
      </w:r>
      <w:r w:rsidR="00C161C5">
        <w:t>n</w:t>
      </w:r>
      <w:r w:rsidR="00C161C5">
        <w:tab/>
      </w:r>
      <w:r w:rsidR="00C161C5">
        <w:tab/>
      </w:r>
      <w:r w:rsidR="00C161C5">
        <w:tab/>
        <w:t>………………………………………………………………</w:t>
      </w:r>
      <w:r w:rsidR="00C161C5">
        <w:tab/>
      </w:r>
      <w:r w:rsidR="00C161C5">
        <w:tab/>
      </w:r>
      <w:r w:rsidR="00C161C5">
        <w:tab/>
        <w:t>9</w:t>
      </w:r>
    </w:p>
    <w:p w14:paraId="475D3F4E" w14:textId="77777777" w:rsidR="0080494C" w:rsidRDefault="0080494C" w:rsidP="0080494C">
      <w:pPr>
        <w:spacing w:after="120"/>
      </w:pPr>
      <w:r>
        <w:t>4.5</w:t>
      </w:r>
      <w:r w:rsidR="00860B4B">
        <w:t>.</w:t>
      </w:r>
      <w:r>
        <w:t xml:space="preserve"> Bevoegdheid </w:t>
      </w:r>
      <w:r>
        <w:tab/>
      </w:r>
      <w:r>
        <w:tab/>
        <w:t>……………………………………………………………..</w:t>
      </w:r>
      <w:r>
        <w:tab/>
      </w:r>
      <w:r>
        <w:tab/>
      </w:r>
      <w:r>
        <w:tab/>
        <w:t>9</w:t>
      </w:r>
    </w:p>
    <w:p w14:paraId="5F525C17" w14:textId="77777777" w:rsidR="00E01D30" w:rsidRDefault="00860B4B" w:rsidP="0080494C">
      <w:pPr>
        <w:spacing w:after="120"/>
      </w:pPr>
      <w:r>
        <w:rPr>
          <w:u w:val="single"/>
        </w:rPr>
        <w:t xml:space="preserve">5. </w:t>
      </w:r>
      <w:r w:rsidR="0080494C" w:rsidRPr="0080494C">
        <w:rPr>
          <w:u w:val="single"/>
        </w:rPr>
        <w:t>Overgangsregeling</w:t>
      </w:r>
      <w:r w:rsidR="0080494C">
        <w:tab/>
      </w:r>
      <w:r w:rsidR="0080494C">
        <w:tab/>
        <w:t>……………………………………………………………..</w:t>
      </w:r>
      <w:r w:rsidR="0080494C">
        <w:tab/>
      </w:r>
      <w:r w:rsidR="0080494C">
        <w:tab/>
      </w:r>
      <w:r w:rsidR="00C161C5">
        <w:tab/>
        <w:t>10</w:t>
      </w:r>
    </w:p>
    <w:p w14:paraId="75A3C681" w14:textId="77777777" w:rsidR="00E01D30" w:rsidRPr="00E01D30" w:rsidRDefault="00860B4B" w:rsidP="0080494C">
      <w:pPr>
        <w:spacing w:after="120"/>
        <w:rPr>
          <w:u w:val="single"/>
        </w:rPr>
      </w:pPr>
      <w:r>
        <w:rPr>
          <w:u w:val="single"/>
        </w:rPr>
        <w:t xml:space="preserve">6. </w:t>
      </w:r>
      <w:r w:rsidR="00E01D30" w:rsidRPr="00E01D30">
        <w:rPr>
          <w:u w:val="single"/>
        </w:rPr>
        <w:t>Uitvoeringstoets</w:t>
      </w:r>
      <w:r w:rsidR="0081159B">
        <w:tab/>
      </w:r>
      <w:r w:rsidR="0081159B">
        <w:tab/>
        <w:t>……………………………………………………………..</w:t>
      </w:r>
      <w:r w:rsidR="0081159B">
        <w:tab/>
      </w:r>
      <w:r w:rsidR="0081159B">
        <w:tab/>
      </w:r>
      <w:r w:rsidR="0081159B">
        <w:tab/>
        <w:t>10</w:t>
      </w:r>
      <w:r w:rsidR="00E01D30">
        <w:rPr>
          <w:u w:val="single"/>
        </w:rPr>
        <w:t xml:space="preserve">                          </w:t>
      </w:r>
    </w:p>
    <w:p w14:paraId="27032F23" w14:textId="77777777" w:rsidR="00FB796C" w:rsidRDefault="00860B4B" w:rsidP="0080494C">
      <w:pPr>
        <w:spacing w:after="120"/>
      </w:pPr>
      <w:r>
        <w:rPr>
          <w:u w:val="single"/>
        </w:rPr>
        <w:t xml:space="preserve">7. </w:t>
      </w:r>
      <w:r w:rsidR="00954BF3" w:rsidRPr="00954BF3">
        <w:rPr>
          <w:u w:val="single"/>
        </w:rPr>
        <w:t>Citeertitel</w:t>
      </w:r>
      <w:r w:rsidR="00C161C5">
        <w:tab/>
      </w:r>
      <w:r w:rsidR="0081159B">
        <w:tab/>
      </w:r>
      <w:r w:rsidR="0081159B">
        <w:tab/>
        <w:t>……………………………………………………………..</w:t>
      </w:r>
      <w:r w:rsidR="0081159B">
        <w:tab/>
      </w:r>
      <w:r w:rsidR="0081159B">
        <w:tab/>
      </w:r>
      <w:r w:rsidR="0081159B">
        <w:tab/>
        <w:t>10</w:t>
      </w:r>
    </w:p>
    <w:p w14:paraId="40341753" w14:textId="77777777" w:rsidR="00FB796C" w:rsidRDefault="00FB796C" w:rsidP="0080494C">
      <w:pPr>
        <w:spacing w:after="120"/>
      </w:pPr>
      <w:r w:rsidRPr="00FB796C">
        <w:rPr>
          <w:u w:val="single"/>
        </w:rPr>
        <w:t>Bijlage</w:t>
      </w:r>
      <w:r>
        <w:tab/>
      </w:r>
      <w:r>
        <w:tab/>
      </w:r>
      <w:r w:rsidR="00C161C5">
        <w:tab/>
      </w:r>
      <w:r w:rsidR="00C161C5">
        <w:tab/>
        <w:t>……………………………………………………………..</w:t>
      </w:r>
      <w:r w:rsidR="00C161C5">
        <w:tab/>
      </w:r>
      <w:r w:rsidR="00C161C5">
        <w:tab/>
      </w:r>
      <w:r w:rsidR="00C161C5">
        <w:tab/>
        <w:t>11</w:t>
      </w:r>
    </w:p>
    <w:p w14:paraId="296F9B2D" w14:textId="77777777" w:rsidR="00C161C5" w:rsidRDefault="00C161C5" w:rsidP="00C161C5">
      <w:pPr>
        <w:spacing w:after="120"/>
      </w:pPr>
      <w:r>
        <w:t>A. Schalen</w:t>
      </w:r>
      <w:r>
        <w:tab/>
      </w:r>
      <w:r>
        <w:tab/>
      </w:r>
      <w:r>
        <w:tab/>
        <w:t>……………………………………………………………..</w:t>
      </w:r>
      <w:r>
        <w:tab/>
      </w:r>
      <w:r>
        <w:tab/>
      </w:r>
      <w:r>
        <w:tab/>
        <w:t>11</w:t>
      </w:r>
    </w:p>
    <w:p w14:paraId="39A0E6E3" w14:textId="77777777" w:rsidR="009F1B74" w:rsidRDefault="00C161C5" w:rsidP="003B7CA3">
      <w:pPr>
        <w:spacing w:after="120"/>
      </w:pPr>
      <w:r>
        <w:t xml:space="preserve">B. </w:t>
      </w:r>
      <w:r w:rsidR="003B7CA3">
        <w:t>Beloning</w:t>
      </w:r>
      <w:r w:rsidR="0081159B">
        <w:tab/>
      </w:r>
      <w:r w:rsidR="0081159B">
        <w:tab/>
      </w:r>
      <w:r w:rsidR="00ED2158">
        <w:tab/>
        <w:t>……………………………………………………………..</w:t>
      </w:r>
      <w:r w:rsidR="00ED2158">
        <w:tab/>
      </w:r>
      <w:r w:rsidR="00ED2158">
        <w:tab/>
      </w:r>
      <w:r w:rsidR="00ED2158">
        <w:tab/>
        <w:t>12</w:t>
      </w:r>
    </w:p>
    <w:p w14:paraId="6CC66EA0" w14:textId="77777777" w:rsidR="008F010B" w:rsidRDefault="009F1B74" w:rsidP="00FB796C">
      <w:pPr>
        <w:spacing w:after="120"/>
      </w:pPr>
      <w:r w:rsidRPr="009F1B74">
        <w:rPr>
          <w:u w:val="single"/>
        </w:rPr>
        <w:t>Toelichting</w:t>
      </w:r>
      <w:r>
        <w:tab/>
      </w:r>
      <w:r w:rsidR="00860B4B">
        <w:tab/>
      </w:r>
      <w:r w:rsidR="00860B4B">
        <w:tab/>
        <w:t>……………………………………………………………..</w:t>
      </w:r>
      <w:r w:rsidR="00860B4B">
        <w:tab/>
      </w:r>
      <w:r w:rsidR="00860B4B">
        <w:tab/>
      </w:r>
      <w:r w:rsidR="00860B4B">
        <w:tab/>
        <w:t>13</w:t>
      </w:r>
      <w:r w:rsidR="008F010B">
        <w:br w:type="page"/>
      </w:r>
    </w:p>
    <w:p w14:paraId="138EDA00" w14:textId="77777777" w:rsidR="008F010B" w:rsidRPr="00D240F1" w:rsidRDefault="008F010B" w:rsidP="008F010B">
      <w:pPr>
        <w:rPr>
          <w:rFonts w:ascii="Trebuchet MS" w:hAnsi="Trebuchet MS"/>
          <w:b/>
          <w:u w:val="single"/>
        </w:rPr>
      </w:pPr>
      <w:r w:rsidRPr="00D240F1">
        <w:rPr>
          <w:rFonts w:ascii="Trebuchet MS" w:hAnsi="Trebuchet MS"/>
          <w:b/>
          <w:u w:val="single"/>
        </w:rPr>
        <w:lastRenderedPageBreak/>
        <w:t>Preambule</w:t>
      </w:r>
    </w:p>
    <w:p w14:paraId="6A4DFECD" w14:textId="77777777" w:rsidR="00922E36" w:rsidRDefault="00922E36" w:rsidP="008F010B">
      <w:pPr>
        <w:rPr>
          <w:rFonts w:ascii="Trebuchet MS" w:hAnsi="Trebuchet MS"/>
        </w:rPr>
      </w:pPr>
      <w:r w:rsidRPr="00A50A18">
        <w:rPr>
          <w:rFonts w:ascii="Trebuchet MS" w:hAnsi="Trebuchet MS"/>
        </w:rPr>
        <w:t>De afgelopen jaren heeft de rijksoverheid in</w:t>
      </w:r>
      <w:r w:rsidR="00E304D7">
        <w:rPr>
          <w:rFonts w:ascii="Trebuchet MS" w:hAnsi="Trebuchet MS"/>
        </w:rPr>
        <w:t xml:space="preserve"> het primair onderwijs (</w:t>
      </w:r>
      <w:r w:rsidRPr="00A50A18">
        <w:rPr>
          <w:rFonts w:ascii="Trebuchet MS" w:hAnsi="Trebuchet MS"/>
        </w:rPr>
        <w:t xml:space="preserve">PO), analoog aan de andere onderwijssectoren, gestaag toegewerkt naar meer beleidsruimte voor schoolbesturen ten aanzien van personeelsbeleid, arbeidsvoorwaarden, onderwijskundige </w:t>
      </w:r>
      <w:r w:rsidR="00A50A18" w:rsidRPr="00A50A18">
        <w:rPr>
          <w:rFonts w:ascii="Trebuchet MS" w:hAnsi="Trebuchet MS"/>
        </w:rPr>
        <w:t>inrichting en de financië</w:t>
      </w:r>
      <w:r w:rsidRPr="00A50A18">
        <w:rPr>
          <w:rFonts w:ascii="Trebuchet MS" w:hAnsi="Trebuchet MS"/>
        </w:rPr>
        <w:t xml:space="preserve">le bedrijfsvoering. Na de vorming van het basisonderwijs in de eerste helft van de jaren ’80 van de vorige eeuw, heeft de invoering van de lumpsum-bekostiging in het PO in 2006 veel schoolbesturen een volgende impuls gegeven tot </w:t>
      </w:r>
      <w:r w:rsidR="006C29D3" w:rsidRPr="00E01D30">
        <w:rPr>
          <w:rFonts w:ascii="Trebuchet MS" w:hAnsi="Trebuchet MS"/>
        </w:rPr>
        <w:t>bestuurlijke</w:t>
      </w:r>
      <w:r w:rsidR="006C29D3">
        <w:rPr>
          <w:rFonts w:ascii="Trebuchet MS" w:hAnsi="Trebuchet MS"/>
        </w:rPr>
        <w:t xml:space="preserve"> </w:t>
      </w:r>
      <w:r w:rsidRPr="00A50A18">
        <w:rPr>
          <w:rFonts w:ascii="Trebuchet MS" w:hAnsi="Trebuchet MS"/>
        </w:rPr>
        <w:t xml:space="preserve">samenvoeging en professionalisering. </w:t>
      </w:r>
      <w:r w:rsidR="008F010B" w:rsidRPr="00A50A18">
        <w:rPr>
          <w:rFonts w:ascii="Trebuchet MS" w:hAnsi="Trebuchet MS"/>
        </w:rPr>
        <w:t xml:space="preserve">Met de inwerkingtreding van de Wet Goed Onderwijs, Goed Bestuur </w:t>
      </w:r>
      <w:r w:rsidRPr="00A50A18">
        <w:rPr>
          <w:rFonts w:ascii="Trebuchet MS" w:hAnsi="Trebuchet MS"/>
        </w:rPr>
        <w:t>in augustus 2010 zijn er heldere richtlijnen vastgelegd, zowel voor kwaliteitsbeleid als voor de scheiding tussen intern toezicht en bestuur.</w:t>
      </w:r>
      <w:r>
        <w:rPr>
          <w:rFonts w:ascii="Trebuchet MS" w:hAnsi="Trebuchet MS"/>
        </w:rPr>
        <w:t xml:space="preserve"> </w:t>
      </w:r>
    </w:p>
    <w:p w14:paraId="4D34DF48" w14:textId="77777777" w:rsidR="00967782" w:rsidRDefault="00922E36" w:rsidP="008F010B">
      <w:pPr>
        <w:rPr>
          <w:rFonts w:ascii="Trebuchet MS" w:hAnsi="Trebuchet MS"/>
        </w:rPr>
      </w:pPr>
      <w:r>
        <w:rPr>
          <w:rFonts w:ascii="Trebuchet MS" w:hAnsi="Trebuchet MS"/>
        </w:rPr>
        <w:t xml:space="preserve">Mede als gevolg </w:t>
      </w:r>
      <w:r w:rsidR="0080163F">
        <w:rPr>
          <w:rFonts w:ascii="Trebuchet MS" w:hAnsi="Trebuchet MS"/>
        </w:rPr>
        <w:t>hier</w:t>
      </w:r>
      <w:r>
        <w:rPr>
          <w:rFonts w:ascii="Trebuchet MS" w:hAnsi="Trebuchet MS"/>
        </w:rPr>
        <w:t>van is h</w:t>
      </w:r>
      <w:r w:rsidR="00D00963">
        <w:rPr>
          <w:rFonts w:ascii="Trebuchet MS" w:hAnsi="Trebuchet MS"/>
        </w:rPr>
        <w:t>et aantal professionele bestuur</w:t>
      </w:r>
      <w:r w:rsidR="00E304D7">
        <w:rPr>
          <w:rFonts w:ascii="Trebuchet MS" w:hAnsi="Trebuchet MS"/>
        </w:rPr>
        <w:t>ders in het PO</w:t>
      </w:r>
      <w:r w:rsidR="00D00963">
        <w:rPr>
          <w:rFonts w:ascii="Trebuchet MS" w:hAnsi="Trebuchet MS"/>
        </w:rPr>
        <w:t xml:space="preserve"> de afgelopen periode flink toegenomen</w:t>
      </w:r>
      <w:r w:rsidR="003912EA">
        <w:rPr>
          <w:rStyle w:val="Voetnootmarkering"/>
          <w:rFonts w:ascii="Trebuchet MS" w:hAnsi="Trebuchet MS"/>
        </w:rPr>
        <w:footnoteReference w:id="1"/>
      </w:r>
      <w:r w:rsidR="00D00963">
        <w:rPr>
          <w:rFonts w:ascii="Trebuchet MS" w:hAnsi="Trebuchet MS"/>
        </w:rPr>
        <w:t xml:space="preserve">; </w:t>
      </w:r>
      <w:r w:rsidR="00A40328">
        <w:rPr>
          <w:rFonts w:ascii="Trebuchet MS" w:hAnsi="Trebuchet MS"/>
        </w:rPr>
        <w:t xml:space="preserve">een nog toenemend aantal schoolbesturen gaat </w:t>
      </w:r>
      <w:r w:rsidR="003912EA">
        <w:rPr>
          <w:rFonts w:ascii="Trebuchet MS" w:hAnsi="Trebuchet MS"/>
        </w:rPr>
        <w:t xml:space="preserve">naar verwachting </w:t>
      </w:r>
      <w:r>
        <w:rPr>
          <w:rFonts w:ascii="Trebuchet MS" w:hAnsi="Trebuchet MS"/>
        </w:rPr>
        <w:t>in de komende jaren over naar een</w:t>
      </w:r>
      <w:r w:rsidR="00E304D7">
        <w:rPr>
          <w:rFonts w:ascii="Trebuchet MS" w:hAnsi="Trebuchet MS"/>
        </w:rPr>
        <w:t xml:space="preserve"> bestuurlijk</w:t>
      </w:r>
      <w:r w:rsidR="00A40328">
        <w:rPr>
          <w:rFonts w:ascii="Trebuchet MS" w:hAnsi="Trebuchet MS"/>
        </w:rPr>
        <w:t xml:space="preserve"> model met een College van Bestuur en een Raad van Toezicht</w:t>
      </w:r>
      <w:r w:rsidR="00256A22">
        <w:rPr>
          <w:rFonts w:ascii="Trebuchet MS" w:hAnsi="Trebuchet MS"/>
        </w:rPr>
        <w:t xml:space="preserve"> of naar een z</w:t>
      </w:r>
      <w:r w:rsidR="00000D38">
        <w:rPr>
          <w:rFonts w:ascii="Trebuchet MS" w:hAnsi="Trebuchet MS"/>
        </w:rPr>
        <w:t>o</w:t>
      </w:r>
      <w:r w:rsidR="00256A22">
        <w:rPr>
          <w:rFonts w:ascii="Trebuchet MS" w:hAnsi="Trebuchet MS"/>
        </w:rPr>
        <w:t>g</w:t>
      </w:r>
      <w:r w:rsidR="00000D38">
        <w:rPr>
          <w:rFonts w:ascii="Trebuchet MS" w:hAnsi="Trebuchet MS"/>
        </w:rPr>
        <w:t>e</w:t>
      </w:r>
      <w:r w:rsidR="00256A22">
        <w:rPr>
          <w:rFonts w:ascii="Trebuchet MS" w:hAnsi="Trebuchet MS"/>
        </w:rPr>
        <w:t>n</w:t>
      </w:r>
      <w:r w:rsidR="00000D38">
        <w:rPr>
          <w:rFonts w:ascii="Trebuchet MS" w:hAnsi="Trebuchet MS"/>
        </w:rPr>
        <w:t>aamd</w:t>
      </w:r>
      <w:r w:rsidR="00256A22">
        <w:rPr>
          <w:rFonts w:ascii="Trebuchet MS" w:hAnsi="Trebuchet MS"/>
        </w:rPr>
        <w:t xml:space="preserve"> éénlaagsmodel met een directeur-bestuurder</w:t>
      </w:r>
      <w:r w:rsidR="00A40328">
        <w:rPr>
          <w:rFonts w:ascii="Trebuchet MS" w:hAnsi="Trebuchet MS"/>
        </w:rPr>
        <w:t xml:space="preserve">. </w:t>
      </w:r>
      <w:r w:rsidR="003912EA">
        <w:rPr>
          <w:rFonts w:ascii="Trebuchet MS" w:hAnsi="Trebuchet MS"/>
        </w:rPr>
        <w:t>Jarenla</w:t>
      </w:r>
      <w:r w:rsidR="0080163F">
        <w:rPr>
          <w:rFonts w:ascii="Trebuchet MS" w:hAnsi="Trebuchet MS"/>
        </w:rPr>
        <w:t xml:space="preserve">ng was er niets geregeld voor </w:t>
      </w:r>
      <w:r w:rsidR="003912EA">
        <w:rPr>
          <w:rFonts w:ascii="Trebuchet MS" w:hAnsi="Trebuchet MS"/>
        </w:rPr>
        <w:t xml:space="preserve">bezoldigde bestuurders in het PO. </w:t>
      </w:r>
      <w:r>
        <w:rPr>
          <w:rFonts w:ascii="Trebuchet MS" w:hAnsi="Trebuchet MS"/>
        </w:rPr>
        <w:t>In d</w:t>
      </w:r>
      <w:r w:rsidR="0080163F">
        <w:rPr>
          <w:rFonts w:ascii="Trebuchet MS" w:hAnsi="Trebuchet MS"/>
        </w:rPr>
        <w:t>i</w:t>
      </w:r>
      <w:r>
        <w:rPr>
          <w:rFonts w:ascii="Trebuchet MS" w:hAnsi="Trebuchet MS"/>
        </w:rPr>
        <w:t>e periode</w:t>
      </w:r>
      <w:r w:rsidR="003912EA">
        <w:rPr>
          <w:rFonts w:ascii="Trebuchet MS" w:hAnsi="Trebuchet MS"/>
        </w:rPr>
        <w:t xml:space="preserve"> is </w:t>
      </w:r>
      <w:r>
        <w:rPr>
          <w:rFonts w:ascii="Trebuchet MS" w:hAnsi="Trebuchet MS"/>
        </w:rPr>
        <w:t xml:space="preserve">er </w:t>
      </w:r>
      <w:r w:rsidR="003912EA">
        <w:rPr>
          <w:rFonts w:ascii="Trebuchet MS" w:hAnsi="Trebuchet MS"/>
        </w:rPr>
        <w:t xml:space="preserve">een grote variëteit ontstaan aan afspraken </w:t>
      </w:r>
      <w:r w:rsidR="003F4815">
        <w:rPr>
          <w:rFonts w:ascii="Trebuchet MS" w:hAnsi="Trebuchet MS"/>
        </w:rPr>
        <w:t xml:space="preserve">over de </w:t>
      </w:r>
      <w:r w:rsidR="003912EA">
        <w:rPr>
          <w:rFonts w:ascii="Trebuchet MS" w:hAnsi="Trebuchet MS"/>
        </w:rPr>
        <w:t>arbeidsvoorwaarden en bezoldiging van bestuurders.</w:t>
      </w:r>
      <w:r w:rsidR="0080163F">
        <w:rPr>
          <w:rFonts w:ascii="Trebuchet MS" w:hAnsi="Trebuchet MS"/>
        </w:rPr>
        <w:t xml:space="preserve"> Pas p</w:t>
      </w:r>
      <w:r w:rsidR="0080163F" w:rsidRPr="00E66332">
        <w:rPr>
          <w:rFonts w:ascii="Trebuchet MS" w:hAnsi="Trebuchet MS"/>
        </w:rPr>
        <w:t>er 1 augustus 2011 is wettelijk vastgelegd dat beloning van bestuu</w:t>
      </w:r>
      <w:r w:rsidR="00E304D7">
        <w:rPr>
          <w:rFonts w:ascii="Trebuchet MS" w:hAnsi="Trebuchet MS"/>
        </w:rPr>
        <w:t>rders in het PO</w:t>
      </w:r>
      <w:r w:rsidR="0080163F" w:rsidRPr="00E66332">
        <w:rPr>
          <w:rFonts w:ascii="Trebuchet MS" w:hAnsi="Trebuchet MS"/>
        </w:rPr>
        <w:t xml:space="preserve"> bij CAO geregeld dient te worden.</w:t>
      </w:r>
      <w:r w:rsidR="00E304D7">
        <w:rPr>
          <w:rFonts w:ascii="Trebuchet MS" w:hAnsi="Trebuchet MS"/>
        </w:rPr>
        <w:t xml:space="preserve"> </w:t>
      </w:r>
      <w:r>
        <w:rPr>
          <w:rFonts w:ascii="Trebuchet MS" w:hAnsi="Trebuchet MS"/>
        </w:rPr>
        <w:t xml:space="preserve">Daarmee is de basis gelegd voor </w:t>
      </w:r>
      <w:r w:rsidR="0080163F">
        <w:rPr>
          <w:rFonts w:ascii="Trebuchet MS" w:hAnsi="Trebuchet MS"/>
        </w:rPr>
        <w:t xml:space="preserve">de totstandkoming van een </w:t>
      </w:r>
      <w:r>
        <w:rPr>
          <w:rFonts w:ascii="Trebuchet MS" w:hAnsi="Trebuchet MS"/>
        </w:rPr>
        <w:t>CAO voor bestuur</w:t>
      </w:r>
      <w:r w:rsidR="00E304D7">
        <w:rPr>
          <w:rFonts w:ascii="Trebuchet MS" w:hAnsi="Trebuchet MS"/>
        </w:rPr>
        <w:t xml:space="preserve">ders in het primair onderwijs. </w:t>
      </w:r>
    </w:p>
    <w:p w14:paraId="00669AB6" w14:textId="77777777" w:rsidR="008F010B" w:rsidRPr="00E66332" w:rsidRDefault="00967782" w:rsidP="008F010B">
      <w:pPr>
        <w:rPr>
          <w:rFonts w:ascii="Trebuchet MS" w:hAnsi="Trebuchet MS"/>
        </w:rPr>
      </w:pPr>
      <w:r w:rsidRPr="00000D38">
        <w:rPr>
          <w:rFonts w:ascii="Trebuchet MS" w:hAnsi="Trebuchet MS"/>
        </w:rPr>
        <w:t xml:space="preserve">Deze CAO geldt voor </w:t>
      </w:r>
      <w:r w:rsidR="008261C4" w:rsidRPr="00000D38">
        <w:rPr>
          <w:rFonts w:ascii="Trebuchet MS" w:hAnsi="Trebuchet MS"/>
        </w:rPr>
        <w:t xml:space="preserve">bezoldigd </w:t>
      </w:r>
      <w:r w:rsidRPr="00000D38">
        <w:rPr>
          <w:rFonts w:ascii="Trebuchet MS" w:hAnsi="Trebuchet MS"/>
        </w:rPr>
        <w:t>bestuurders</w:t>
      </w:r>
      <w:r w:rsidR="00DB50A3" w:rsidRPr="00000D38">
        <w:rPr>
          <w:rFonts w:ascii="Trebuchet MS" w:hAnsi="Trebuchet MS"/>
        </w:rPr>
        <w:t>.</w:t>
      </w:r>
      <w:r w:rsidRPr="00000D38">
        <w:rPr>
          <w:rFonts w:ascii="Trebuchet MS" w:hAnsi="Trebuchet MS"/>
        </w:rPr>
        <w:t xml:space="preserve"> </w:t>
      </w:r>
      <w:r w:rsidR="00E304D7" w:rsidRPr="00000D38">
        <w:rPr>
          <w:rFonts w:ascii="Trebuchet MS" w:hAnsi="Trebuchet MS"/>
        </w:rPr>
        <w:t>De sector PO zal</w:t>
      </w:r>
      <w:r w:rsidR="004849E0" w:rsidRPr="00000D38">
        <w:rPr>
          <w:rFonts w:ascii="Trebuchet MS" w:hAnsi="Trebuchet MS"/>
        </w:rPr>
        <w:t>, gezien de grote diversiteit in bestuurlijke schaal, voor een belangrijk deel gebruik blijven maken van onbezoldigde bestuurders. Niet alle schoolbesturen hoeven te gaan werken met bezoldigde bestuurders. De voorliggende CAO is bedoeld voor die situaties waarin het gegeven de schaal</w:t>
      </w:r>
      <w:r w:rsidR="000746DA" w:rsidRPr="00000D38">
        <w:rPr>
          <w:rFonts w:ascii="Trebuchet MS" w:hAnsi="Trebuchet MS"/>
        </w:rPr>
        <w:t>grootte</w:t>
      </w:r>
      <w:r w:rsidR="004849E0" w:rsidRPr="00000D38">
        <w:rPr>
          <w:rFonts w:ascii="Trebuchet MS" w:hAnsi="Trebuchet MS"/>
        </w:rPr>
        <w:t xml:space="preserve"> en</w:t>
      </w:r>
      <w:r w:rsidR="000746DA" w:rsidRPr="00000D38">
        <w:rPr>
          <w:rFonts w:ascii="Trebuchet MS" w:hAnsi="Trebuchet MS"/>
        </w:rPr>
        <w:t>/of</w:t>
      </w:r>
      <w:r w:rsidR="004849E0" w:rsidRPr="00000D38">
        <w:rPr>
          <w:rFonts w:ascii="Trebuchet MS" w:hAnsi="Trebuchet MS"/>
        </w:rPr>
        <w:t xml:space="preserve"> complexiteit voor de hand ligt om met een bezoldigd, professioneel bestuurder te werken.</w:t>
      </w:r>
    </w:p>
    <w:p w14:paraId="7B49EB84" w14:textId="77777777" w:rsidR="008F010B" w:rsidRPr="00E66332" w:rsidRDefault="008F010B" w:rsidP="008F010B">
      <w:pPr>
        <w:rPr>
          <w:rFonts w:ascii="Trebuchet MS" w:hAnsi="Trebuchet MS"/>
        </w:rPr>
      </w:pPr>
      <w:r w:rsidRPr="00A50A18">
        <w:rPr>
          <w:rFonts w:ascii="Trebuchet MS" w:hAnsi="Trebuchet MS"/>
        </w:rPr>
        <w:t xml:space="preserve">De Vereniging van Toezichthouders in onderwijsinstellingen (VTOI) heeft in 2011 in haar statuten de mogelijkheid opgenomen om </w:t>
      </w:r>
      <w:r w:rsidR="0080163F" w:rsidRPr="00A50A18">
        <w:rPr>
          <w:rFonts w:ascii="Trebuchet MS" w:hAnsi="Trebuchet MS"/>
        </w:rPr>
        <w:t>in formele zin namens haar leden, in hun functie als werkgever</w:t>
      </w:r>
      <w:r w:rsidRPr="00A50A18">
        <w:rPr>
          <w:rFonts w:ascii="Trebuchet MS" w:hAnsi="Trebuchet MS"/>
        </w:rPr>
        <w:t xml:space="preserve"> van onderwijsbestuurders</w:t>
      </w:r>
      <w:r w:rsidR="0080163F" w:rsidRPr="00A50A18">
        <w:rPr>
          <w:rFonts w:ascii="Trebuchet MS" w:hAnsi="Trebuchet MS"/>
        </w:rPr>
        <w:t xml:space="preserve">, </w:t>
      </w:r>
      <w:r w:rsidRPr="00A50A18">
        <w:rPr>
          <w:rFonts w:ascii="Trebuchet MS" w:hAnsi="Trebuchet MS"/>
        </w:rPr>
        <w:t>CAO’s af te sluiten</w:t>
      </w:r>
      <w:r w:rsidR="0080163F" w:rsidRPr="00A50A18">
        <w:rPr>
          <w:rFonts w:ascii="Trebuchet MS" w:hAnsi="Trebuchet MS"/>
        </w:rPr>
        <w:t xml:space="preserve"> met verenigingen van onderwijsbestuurders</w:t>
      </w:r>
      <w:r w:rsidRPr="00A50A18">
        <w:rPr>
          <w:rFonts w:ascii="Trebuchet MS" w:hAnsi="Trebuchet MS"/>
        </w:rPr>
        <w:t>. In oktober 2011 is tussen de VTOI en de</w:t>
      </w:r>
      <w:r w:rsidRPr="00E66332">
        <w:rPr>
          <w:rFonts w:ascii="Trebuchet MS" w:hAnsi="Trebuchet MS"/>
        </w:rPr>
        <w:t xml:space="preserve"> Ond</w:t>
      </w:r>
      <w:r w:rsidR="00D00963">
        <w:rPr>
          <w:rFonts w:ascii="Trebuchet MS" w:hAnsi="Trebuchet MS"/>
        </w:rPr>
        <w:t xml:space="preserve">erwijsbestuurdersvereniging VO </w:t>
      </w:r>
      <w:r w:rsidRPr="00E66332">
        <w:rPr>
          <w:rFonts w:ascii="Trebuchet MS" w:hAnsi="Trebuchet MS"/>
        </w:rPr>
        <w:t>een CAO bestuurders VO 2011-2013 gesloten. Bestuurders in het primair onderwijs hebben</w:t>
      </w:r>
      <w:r>
        <w:rPr>
          <w:rFonts w:ascii="Trebuchet MS" w:hAnsi="Trebuchet MS"/>
        </w:rPr>
        <w:t xml:space="preserve"> in februari 2012</w:t>
      </w:r>
      <w:r w:rsidRPr="00E66332">
        <w:rPr>
          <w:rFonts w:ascii="Trebuchet MS" w:hAnsi="Trebuchet MS"/>
        </w:rPr>
        <w:t xml:space="preserve"> het initiatief genomen voor </w:t>
      </w:r>
      <w:r w:rsidR="0080163F" w:rsidRPr="00A50A18">
        <w:rPr>
          <w:rFonts w:ascii="Trebuchet MS" w:hAnsi="Trebuchet MS"/>
        </w:rPr>
        <w:t xml:space="preserve">overleg over </w:t>
      </w:r>
      <w:r w:rsidRPr="00A50A18">
        <w:rPr>
          <w:rFonts w:ascii="Trebuchet MS" w:hAnsi="Trebuchet MS"/>
        </w:rPr>
        <w:t>tot totstandkoming van een CAO Bestuurders PO. De VTOI heeft aangegeven</w:t>
      </w:r>
      <w:r w:rsidRPr="00E66332">
        <w:rPr>
          <w:rFonts w:ascii="Trebuchet MS" w:hAnsi="Trebuchet MS"/>
        </w:rPr>
        <w:t xml:space="preserve"> ook in het overleg</w:t>
      </w:r>
      <w:r>
        <w:rPr>
          <w:rFonts w:ascii="Trebuchet MS" w:hAnsi="Trebuchet MS"/>
        </w:rPr>
        <w:t xml:space="preserve"> over een CAO Bestuurders PO als </w:t>
      </w:r>
      <w:r w:rsidRPr="00E66332">
        <w:rPr>
          <w:rFonts w:ascii="Trebuchet MS" w:hAnsi="Trebuchet MS"/>
        </w:rPr>
        <w:t xml:space="preserve">werkgeversvertegenwoordiging </w:t>
      </w:r>
      <w:r>
        <w:rPr>
          <w:rFonts w:ascii="Trebuchet MS" w:hAnsi="Trebuchet MS"/>
        </w:rPr>
        <w:t xml:space="preserve">te willen optreden. In oktober 2012 is de Bestuurdersvereniging PO </w:t>
      </w:r>
      <w:r w:rsidR="00152B05">
        <w:rPr>
          <w:rFonts w:ascii="Trebuchet MS" w:hAnsi="Trebuchet MS"/>
        </w:rPr>
        <w:t xml:space="preserve">(BvPO) </w:t>
      </w:r>
      <w:r>
        <w:rPr>
          <w:rFonts w:ascii="Trebuchet MS" w:hAnsi="Trebuchet MS"/>
        </w:rPr>
        <w:t>opgericht.</w:t>
      </w:r>
    </w:p>
    <w:p w14:paraId="5DDD1805" w14:textId="77777777" w:rsidR="008F010B" w:rsidRPr="00E66332" w:rsidRDefault="008F010B" w:rsidP="008F010B">
      <w:pPr>
        <w:rPr>
          <w:rFonts w:ascii="Trebuchet MS" w:hAnsi="Trebuchet MS"/>
        </w:rPr>
      </w:pPr>
      <w:r>
        <w:rPr>
          <w:rFonts w:ascii="Trebuchet MS" w:hAnsi="Trebuchet MS"/>
        </w:rPr>
        <w:t>De VTOI en de B</w:t>
      </w:r>
      <w:r w:rsidRPr="00E66332">
        <w:rPr>
          <w:rFonts w:ascii="Trebuchet MS" w:hAnsi="Trebuchet MS"/>
        </w:rPr>
        <w:t xml:space="preserve">estuurdersvereniging </w:t>
      </w:r>
      <w:r>
        <w:rPr>
          <w:rFonts w:ascii="Trebuchet MS" w:hAnsi="Trebuchet MS"/>
        </w:rPr>
        <w:t>PO hebben he</w:t>
      </w:r>
      <w:r w:rsidRPr="00E66332">
        <w:rPr>
          <w:rFonts w:ascii="Trebuchet MS" w:hAnsi="Trebuchet MS"/>
        </w:rPr>
        <w:t>t initiatief genomen</w:t>
      </w:r>
      <w:r>
        <w:rPr>
          <w:rFonts w:ascii="Trebuchet MS" w:hAnsi="Trebuchet MS"/>
        </w:rPr>
        <w:t xml:space="preserve"> om te komen tot een </w:t>
      </w:r>
      <w:r w:rsidR="0069556A">
        <w:rPr>
          <w:rFonts w:ascii="Trebuchet MS" w:hAnsi="Trebuchet MS"/>
        </w:rPr>
        <w:t xml:space="preserve">aparte </w:t>
      </w:r>
      <w:r>
        <w:rPr>
          <w:rFonts w:ascii="Trebuchet MS" w:hAnsi="Trebuchet MS"/>
        </w:rPr>
        <w:t>CAO voor bestuurders in het PO</w:t>
      </w:r>
      <w:r w:rsidRPr="00E66332">
        <w:rPr>
          <w:rFonts w:ascii="Trebuchet MS" w:hAnsi="Trebuchet MS"/>
        </w:rPr>
        <w:t>, omdat zij:</w:t>
      </w:r>
    </w:p>
    <w:p w14:paraId="05EF63CB" w14:textId="77777777" w:rsidR="0069556A" w:rsidRPr="00A50A18" w:rsidRDefault="00A50A18" w:rsidP="008F010B">
      <w:pPr>
        <w:pStyle w:val="Lijstalinea"/>
        <w:numPr>
          <w:ilvl w:val="0"/>
          <w:numId w:val="1"/>
        </w:numPr>
        <w:rPr>
          <w:rFonts w:ascii="Trebuchet MS" w:hAnsi="Trebuchet MS"/>
        </w:rPr>
      </w:pPr>
      <w:r w:rsidRPr="00A50A18">
        <w:rPr>
          <w:rFonts w:ascii="Trebuchet MS" w:hAnsi="Trebuchet MS"/>
        </w:rPr>
        <w:t>d</w:t>
      </w:r>
      <w:r w:rsidR="0069556A" w:rsidRPr="00A50A18">
        <w:rPr>
          <w:rFonts w:ascii="Trebuchet MS" w:hAnsi="Trebuchet MS"/>
        </w:rPr>
        <w:t xml:space="preserve">e meest aangewezen partijen zijn om namens werkgevers (in casu: </w:t>
      </w:r>
      <w:r w:rsidR="00DB50A3">
        <w:rPr>
          <w:rFonts w:ascii="Trebuchet MS" w:hAnsi="Trebuchet MS"/>
        </w:rPr>
        <w:t>interne t</w:t>
      </w:r>
      <w:r w:rsidR="0069556A" w:rsidRPr="00A50A18">
        <w:rPr>
          <w:rFonts w:ascii="Trebuchet MS" w:hAnsi="Trebuchet MS"/>
        </w:rPr>
        <w:t>oezicht</w:t>
      </w:r>
      <w:r w:rsidR="0070516A">
        <w:rPr>
          <w:rFonts w:ascii="Trebuchet MS" w:hAnsi="Trebuchet MS"/>
        </w:rPr>
        <w:t>houders</w:t>
      </w:r>
      <w:r w:rsidR="0069556A" w:rsidRPr="00A50A18">
        <w:rPr>
          <w:rFonts w:ascii="Trebuchet MS" w:hAnsi="Trebuchet MS"/>
        </w:rPr>
        <w:t>) en bestuurders met elkaar te onderhandelen;</w:t>
      </w:r>
    </w:p>
    <w:p w14:paraId="4BD40C68" w14:textId="77777777" w:rsidR="0069556A" w:rsidRPr="00A50A18" w:rsidRDefault="00A50A18" w:rsidP="008F010B">
      <w:pPr>
        <w:pStyle w:val="Lijstalinea"/>
        <w:numPr>
          <w:ilvl w:val="0"/>
          <w:numId w:val="1"/>
        </w:numPr>
        <w:rPr>
          <w:rFonts w:ascii="Trebuchet MS" w:hAnsi="Trebuchet MS"/>
        </w:rPr>
      </w:pPr>
      <w:r w:rsidRPr="00A50A18">
        <w:rPr>
          <w:rFonts w:ascii="Trebuchet MS" w:hAnsi="Trebuchet MS"/>
        </w:rPr>
        <w:lastRenderedPageBreak/>
        <w:t>e</w:t>
      </w:r>
      <w:r w:rsidR="0069556A" w:rsidRPr="00A50A18">
        <w:rPr>
          <w:rFonts w:ascii="Trebuchet MS" w:hAnsi="Trebuchet MS"/>
        </w:rPr>
        <w:t>rvan overtuigd zijn dat bestuurders niet in de positie (mogen) zijn om namens hun schoolbestuur met zichzelf een CAO af te sluiten over hun eigen arbeidsvoorwaarden;</w:t>
      </w:r>
    </w:p>
    <w:p w14:paraId="20ECCB53" w14:textId="77777777" w:rsidR="008F010B" w:rsidRPr="00E66332" w:rsidRDefault="008F010B" w:rsidP="008F010B">
      <w:pPr>
        <w:pStyle w:val="Lijstalinea"/>
        <w:numPr>
          <w:ilvl w:val="0"/>
          <w:numId w:val="1"/>
        </w:numPr>
        <w:rPr>
          <w:rFonts w:ascii="Trebuchet MS" w:hAnsi="Trebuchet MS"/>
        </w:rPr>
      </w:pPr>
      <w:r w:rsidRPr="00E66332">
        <w:rPr>
          <w:rFonts w:ascii="Trebuchet MS" w:hAnsi="Trebuchet MS"/>
        </w:rPr>
        <w:t xml:space="preserve">een modern, op de bestuurder toegesneden arbeidsvoorwaardenpakket wensen, dat bijdraagt aan werving en behoud van gekwalificeerde bestuurders voor de sector en een impuls </w:t>
      </w:r>
      <w:r>
        <w:rPr>
          <w:rFonts w:ascii="Trebuchet MS" w:hAnsi="Trebuchet MS"/>
        </w:rPr>
        <w:t>kan geven</w:t>
      </w:r>
      <w:r w:rsidRPr="00E66332">
        <w:rPr>
          <w:rFonts w:ascii="Trebuchet MS" w:hAnsi="Trebuchet MS"/>
        </w:rPr>
        <w:t xml:space="preserve"> </w:t>
      </w:r>
      <w:r>
        <w:rPr>
          <w:rFonts w:ascii="Trebuchet MS" w:hAnsi="Trebuchet MS"/>
        </w:rPr>
        <w:t>aan</w:t>
      </w:r>
      <w:r w:rsidRPr="00E66332">
        <w:rPr>
          <w:rFonts w:ascii="Trebuchet MS" w:hAnsi="Trebuchet MS"/>
        </w:rPr>
        <w:t xml:space="preserve"> verdere professionalisering</w:t>
      </w:r>
      <w:r>
        <w:rPr>
          <w:rFonts w:ascii="Trebuchet MS" w:hAnsi="Trebuchet MS"/>
        </w:rPr>
        <w:t xml:space="preserve"> van bestuurders</w:t>
      </w:r>
      <w:r w:rsidRPr="00E66332">
        <w:rPr>
          <w:rFonts w:ascii="Trebuchet MS" w:hAnsi="Trebuchet MS"/>
        </w:rPr>
        <w:t>;</w:t>
      </w:r>
    </w:p>
    <w:p w14:paraId="3740E4F4" w14:textId="77777777" w:rsidR="008F010B" w:rsidRPr="00A50A18" w:rsidRDefault="008F010B" w:rsidP="00E304D7">
      <w:pPr>
        <w:pStyle w:val="Lijstalinea"/>
        <w:numPr>
          <w:ilvl w:val="0"/>
          <w:numId w:val="1"/>
        </w:numPr>
        <w:ind w:left="714" w:hanging="357"/>
        <w:rPr>
          <w:rFonts w:ascii="Trebuchet MS" w:hAnsi="Trebuchet MS"/>
        </w:rPr>
      </w:pPr>
      <w:r w:rsidRPr="00E66332">
        <w:rPr>
          <w:rFonts w:ascii="Trebuchet MS" w:hAnsi="Trebuchet MS"/>
        </w:rPr>
        <w:t xml:space="preserve">willen voldoen aan de wettelijke verplichting om, binnen de kaders van de </w:t>
      </w:r>
      <w:r w:rsidR="00152B05">
        <w:rPr>
          <w:rFonts w:ascii="Trebuchet MS" w:hAnsi="Trebuchet MS"/>
        </w:rPr>
        <w:t>Wet normering bezoldiging topfunctionarissen publieke en semi-publieke sector (</w:t>
      </w:r>
      <w:r w:rsidRPr="00E66332">
        <w:rPr>
          <w:rFonts w:ascii="Trebuchet MS" w:hAnsi="Trebuchet MS"/>
        </w:rPr>
        <w:t>WNT</w:t>
      </w:r>
      <w:r w:rsidR="00152B05">
        <w:rPr>
          <w:rFonts w:ascii="Trebuchet MS" w:hAnsi="Trebuchet MS"/>
        </w:rPr>
        <w:t>)</w:t>
      </w:r>
      <w:r w:rsidRPr="00E66332">
        <w:rPr>
          <w:rFonts w:ascii="Trebuchet MS" w:hAnsi="Trebuchet MS"/>
        </w:rPr>
        <w:t>, te komen tot een transparant</w:t>
      </w:r>
      <w:r w:rsidR="0080163F">
        <w:rPr>
          <w:rFonts w:ascii="Trebuchet MS" w:hAnsi="Trebuchet MS"/>
        </w:rPr>
        <w:t xml:space="preserve">e en evenwichtige beloningscode, </w:t>
      </w:r>
      <w:r w:rsidR="0080163F" w:rsidRPr="00A50A18">
        <w:rPr>
          <w:rFonts w:ascii="Trebuchet MS" w:hAnsi="Trebuchet MS"/>
        </w:rPr>
        <w:t>en daarmee tot regulering van de huidige beloning van bestuurders in het PO</w:t>
      </w:r>
      <w:r w:rsidR="00D00963" w:rsidRPr="00A50A18">
        <w:rPr>
          <w:rFonts w:ascii="Trebuchet MS" w:hAnsi="Trebuchet MS"/>
        </w:rPr>
        <w:t>.</w:t>
      </w:r>
    </w:p>
    <w:p w14:paraId="4F9C2827" w14:textId="77777777" w:rsidR="001245D0" w:rsidRDefault="001245D0" w:rsidP="008F010B">
      <w:pPr>
        <w:rPr>
          <w:rFonts w:ascii="Trebuchet MS" w:hAnsi="Trebuchet MS"/>
        </w:rPr>
      </w:pPr>
      <w:r>
        <w:rPr>
          <w:rFonts w:ascii="Trebuchet MS" w:hAnsi="Trebuchet MS"/>
        </w:rPr>
        <w:t>Net als destijds een afzonderlijke beloningssystematiek is afgesproken voor directeuren en adjunct-di</w:t>
      </w:r>
      <w:r w:rsidR="0069556A">
        <w:rPr>
          <w:rFonts w:ascii="Trebuchet MS" w:hAnsi="Trebuchet MS"/>
        </w:rPr>
        <w:t xml:space="preserve">recteuren in het PO, is het </w:t>
      </w:r>
      <w:r>
        <w:rPr>
          <w:rFonts w:ascii="Trebuchet MS" w:hAnsi="Trebuchet MS"/>
        </w:rPr>
        <w:t>nu gerechtvaardigd te komen tot een aparte beloningssystematiek voor bestuurders.</w:t>
      </w:r>
    </w:p>
    <w:p w14:paraId="34BD2CE5" w14:textId="77777777" w:rsidR="008F010B" w:rsidRPr="00E66332" w:rsidRDefault="00152B05" w:rsidP="008F010B">
      <w:pPr>
        <w:rPr>
          <w:rFonts w:ascii="Trebuchet MS" w:hAnsi="Trebuchet MS"/>
        </w:rPr>
      </w:pPr>
      <w:r>
        <w:rPr>
          <w:rFonts w:ascii="Trebuchet MS" w:hAnsi="Trebuchet MS"/>
        </w:rPr>
        <w:t>De VTOI en de BvPO</w:t>
      </w:r>
      <w:r w:rsidR="008F010B">
        <w:rPr>
          <w:rFonts w:ascii="Trebuchet MS" w:hAnsi="Trebuchet MS"/>
        </w:rPr>
        <w:t xml:space="preserve">, hierna te noemen partijen, </w:t>
      </w:r>
      <w:r w:rsidR="008F010B" w:rsidRPr="00E66332">
        <w:rPr>
          <w:rFonts w:ascii="Trebuchet MS" w:hAnsi="Trebuchet MS"/>
        </w:rPr>
        <w:t>hebbe</w:t>
      </w:r>
      <w:r w:rsidR="00890D23">
        <w:rPr>
          <w:rFonts w:ascii="Trebuchet MS" w:hAnsi="Trebuchet MS"/>
        </w:rPr>
        <w:t>n in de periode september – novem</w:t>
      </w:r>
      <w:r w:rsidR="008F010B" w:rsidRPr="00E66332">
        <w:rPr>
          <w:rFonts w:ascii="Trebuchet MS" w:hAnsi="Trebuchet MS"/>
        </w:rPr>
        <w:t xml:space="preserve">ber 2012 overleg gevoerd over </w:t>
      </w:r>
      <w:r w:rsidR="003F4815">
        <w:rPr>
          <w:rFonts w:ascii="Trebuchet MS" w:hAnsi="Trebuchet MS"/>
        </w:rPr>
        <w:t xml:space="preserve">een eerste CAO Bestuurders PO. Begin </w:t>
      </w:r>
      <w:r w:rsidR="00890D23">
        <w:rPr>
          <w:rFonts w:ascii="Trebuchet MS" w:hAnsi="Trebuchet MS"/>
        </w:rPr>
        <w:t>novem</w:t>
      </w:r>
      <w:r w:rsidR="008F010B">
        <w:rPr>
          <w:rFonts w:ascii="Trebuchet MS" w:hAnsi="Trebuchet MS"/>
        </w:rPr>
        <w:t>ber 2012</w:t>
      </w:r>
      <w:r w:rsidR="008F010B" w:rsidRPr="00E66332">
        <w:rPr>
          <w:rFonts w:ascii="Trebuchet MS" w:hAnsi="Trebuchet MS"/>
        </w:rPr>
        <w:t xml:space="preserve"> is een onderhandela</w:t>
      </w:r>
      <w:r w:rsidR="008F010B">
        <w:rPr>
          <w:rFonts w:ascii="Trebuchet MS" w:hAnsi="Trebuchet MS"/>
        </w:rPr>
        <w:t>arsakkoord bereikt over een CAO</w:t>
      </w:r>
      <w:r w:rsidR="008F010B" w:rsidRPr="00E66332">
        <w:rPr>
          <w:rFonts w:ascii="Trebuchet MS" w:hAnsi="Trebuchet MS"/>
        </w:rPr>
        <w:t xml:space="preserve"> met een looptijd van 1 jaar. </w:t>
      </w:r>
    </w:p>
    <w:p w14:paraId="58702707" w14:textId="77777777" w:rsidR="008F010B" w:rsidRPr="00E66332" w:rsidRDefault="008F010B" w:rsidP="008F010B">
      <w:pPr>
        <w:rPr>
          <w:rFonts w:ascii="Trebuchet MS" w:hAnsi="Trebuchet MS"/>
        </w:rPr>
      </w:pPr>
      <w:r w:rsidRPr="00E66332">
        <w:rPr>
          <w:rFonts w:ascii="Trebuchet MS" w:hAnsi="Trebuchet MS"/>
        </w:rPr>
        <w:t>Partijen hebben zich bij de totstandkoming van deze CAO goed rekenschap gegeven van hun maatschappelijke verantwoordelijkheid en van de wenselijkheid van een zo breed mogelijk draagvlak voor de beloning van bestuurders in de sector</w:t>
      </w:r>
      <w:r w:rsidR="008800BB">
        <w:rPr>
          <w:rFonts w:ascii="Trebuchet MS" w:hAnsi="Trebuchet MS"/>
        </w:rPr>
        <w:t>.</w:t>
      </w:r>
    </w:p>
    <w:p w14:paraId="61962F94" w14:textId="632D28B8" w:rsidR="00D00963" w:rsidRDefault="008F010B" w:rsidP="008F010B">
      <w:pPr>
        <w:rPr>
          <w:rFonts w:ascii="Trebuchet MS" w:hAnsi="Trebuchet MS"/>
        </w:rPr>
      </w:pPr>
      <w:r w:rsidRPr="00E66332">
        <w:rPr>
          <w:rFonts w:ascii="Trebuchet MS" w:hAnsi="Trebuchet MS"/>
        </w:rPr>
        <w:t>Kaderstellend voor de</w:t>
      </w:r>
      <w:r w:rsidR="00152B05">
        <w:rPr>
          <w:rFonts w:ascii="Trebuchet MS" w:hAnsi="Trebuchet MS"/>
        </w:rPr>
        <w:t>ze CAO is de WNT</w:t>
      </w:r>
      <w:r w:rsidRPr="00E66332">
        <w:rPr>
          <w:rFonts w:ascii="Trebuchet MS" w:hAnsi="Trebuchet MS"/>
        </w:rPr>
        <w:t xml:space="preserve"> die per </w:t>
      </w:r>
      <w:r w:rsidR="00813363" w:rsidRPr="00E66332">
        <w:rPr>
          <w:rFonts w:ascii="Trebuchet MS" w:hAnsi="Trebuchet MS"/>
        </w:rPr>
        <w:t>1</w:t>
      </w:r>
      <w:r w:rsidR="00E72DAE">
        <w:rPr>
          <w:rFonts w:ascii="Trebuchet MS" w:hAnsi="Trebuchet MS"/>
        </w:rPr>
        <w:t xml:space="preserve"> januari </w:t>
      </w:r>
      <w:r w:rsidR="00813363" w:rsidRPr="00E66332">
        <w:rPr>
          <w:rFonts w:ascii="Trebuchet MS" w:hAnsi="Trebuchet MS"/>
        </w:rPr>
        <w:t xml:space="preserve">2013 </w:t>
      </w:r>
      <w:r w:rsidRPr="00E66332">
        <w:rPr>
          <w:rFonts w:ascii="Trebuchet MS" w:hAnsi="Trebuchet MS"/>
        </w:rPr>
        <w:t xml:space="preserve">in werking treedt. </w:t>
      </w:r>
      <w:r w:rsidR="003F4815">
        <w:rPr>
          <w:rFonts w:ascii="Trebuchet MS" w:hAnsi="Trebuchet MS"/>
        </w:rPr>
        <w:t>Vooruitlopend op de inwerkingtreding heeft</w:t>
      </w:r>
      <w:r>
        <w:rPr>
          <w:rFonts w:ascii="Trebuchet MS" w:hAnsi="Trebuchet MS"/>
        </w:rPr>
        <w:t xml:space="preserve"> de minister van OCW</w:t>
      </w:r>
      <w:r w:rsidRPr="00E66332">
        <w:rPr>
          <w:rFonts w:ascii="Trebuchet MS" w:hAnsi="Trebuchet MS"/>
        </w:rPr>
        <w:t xml:space="preserve"> </w:t>
      </w:r>
      <w:r w:rsidR="003F4815">
        <w:rPr>
          <w:rFonts w:ascii="Trebuchet MS" w:hAnsi="Trebuchet MS"/>
        </w:rPr>
        <w:t xml:space="preserve">op basis van de WNT </w:t>
      </w:r>
      <w:r w:rsidRPr="00E66332">
        <w:rPr>
          <w:rFonts w:ascii="Trebuchet MS" w:hAnsi="Trebuchet MS"/>
        </w:rPr>
        <w:t>per onderwijssector beloningsmaxima voor bestuurders vast</w:t>
      </w:r>
      <w:r w:rsidR="008800BB">
        <w:rPr>
          <w:rFonts w:ascii="Trebuchet MS" w:hAnsi="Trebuchet MS"/>
        </w:rPr>
        <w:t>gesteld</w:t>
      </w:r>
      <w:r w:rsidR="003F4815">
        <w:rPr>
          <w:rFonts w:ascii="Trebuchet MS" w:hAnsi="Trebuchet MS"/>
        </w:rPr>
        <w:t>, dus ook voor de sector PO</w:t>
      </w:r>
      <w:r w:rsidRPr="00E66332">
        <w:rPr>
          <w:rFonts w:ascii="Trebuchet MS" w:hAnsi="Trebuchet MS"/>
        </w:rPr>
        <w:t xml:space="preserve">. </w:t>
      </w:r>
      <w:r w:rsidR="00D00963">
        <w:rPr>
          <w:rFonts w:ascii="Trebuchet MS" w:hAnsi="Trebuchet MS"/>
        </w:rPr>
        <w:t xml:space="preserve">Dit sectorale beloningsmaximum is toegepast op de voorliggende eerste CAO voor bestuurders in het </w:t>
      </w:r>
      <w:r w:rsidR="003F4815">
        <w:rPr>
          <w:rFonts w:ascii="Trebuchet MS" w:hAnsi="Trebuchet MS"/>
        </w:rPr>
        <w:t>PO</w:t>
      </w:r>
      <w:r w:rsidR="00D00963">
        <w:rPr>
          <w:rFonts w:ascii="Trebuchet MS" w:hAnsi="Trebuchet MS"/>
        </w:rPr>
        <w:t>.</w:t>
      </w:r>
      <w:r w:rsidR="00A74F1E">
        <w:rPr>
          <w:rFonts w:ascii="Trebuchet MS" w:hAnsi="Trebuchet MS"/>
        </w:rPr>
        <w:t xml:space="preserve"> De minister van OCW heeft </w:t>
      </w:r>
      <w:r w:rsidR="003F4815">
        <w:rPr>
          <w:rFonts w:ascii="Trebuchet MS" w:hAnsi="Trebuchet MS"/>
        </w:rPr>
        <w:t xml:space="preserve">daarnaast </w:t>
      </w:r>
      <w:r w:rsidR="00A74F1E">
        <w:rPr>
          <w:rFonts w:ascii="Trebuchet MS" w:hAnsi="Trebuchet MS"/>
        </w:rPr>
        <w:t>a</w:t>
      </w:r>
      <w:r w:rsidR="00A74F1E" w:rsidRPr="00E66332">
        <w:rPr>
          <w:rFonts w:ascii="Trebuchet MS" w:hAnsi="Trebuchet MS"/>
        </w:rPr>
        <w:t>an de sectororganisaties en de vertegenwoordige</w:t>
      </w:r>
      <w:r w:rsidR="00A74F1E">
        <w:rPr>
          <w:rFonts w:ascii="Trebuchet MS" w:hAnsi="Trebuchet MS"/>
        </w:rPr>
        <w:t xml:space="preserve">rs van de </w:t>
      </w:r>
      <w:r w:rsidR="00DB50A3">
        <w:rPr>
          <w:rFonts w:ascii="Trebuchet MS" w:hAnsi="Trebuchet MS"/>
        </w:rPr>
        <w:t>interne t</w:t>
      </w:r>
      <w:r w:rsidR="00A74F1E">
        <w:rPr>
          <w:rFonts w:ascii="Trebuchet MS" w:hAnsi="Trebuchet MS"/>
        </w:rPr>
        <w:t>oezicht</w:t>
      </w:r>
      <w:r w:rsidR="0070516A">
        <w:rPr>
          <w:rFonts w:ascii="Trebuchet MS" w:hAnsi="Trebuchet MS"/>
        </w:rPr>
        <w:t>houders</w:t>
      </w:r>
      <w:r w:rsidR="00A74F1E">
        <w:rPr>
          <w:rFonts w:ascii="Trebuchet MS" w:hAnsi="Trebuchet MS"/>
        </w:rPr>
        <w:t xml:space="preserve"> gevraagd </w:t>
      </w:r>
      <w:r w:rsidR="00A74F1E" w:rsidRPr="00E66332">
        <w:rPr>
          <w:rFonts w:ascii="Trebuchet MS" w:hAnsi="Trebuchet MS"/>
        </w:rPr>
        <w:t xml:space="preserve">de sectorale </w:t>
      </w:r>
      <w:r w:rsidR="00152B05">
        <w:rPr>
          <w:rFonts w:ascii="Trebuchet MS" w:hAnsi="Trebuchet MS"/>
        </w:rPr>
        <w:t xml:space="preserve">beloningsnorm </w:t>
      </w:r>
      <w:r w:rsidR="00A74F1E" w:rsidRPr="00E66332">
        <w:rPr>
          <w:rFonts w:ascii="Trebuchet MS" w:hAnsi="Trebuchet MS"/>
        </w:rPr>
        <w:t xml:space="preserve">vorm te willen geven </w:t>
      </w:r>
      <w:r w:rsidR="00152B05">
        <w:rPr>
          <w:rFonts w:ascii="Trebuchet MS" w:hAnsi="Trebuchet MS"/>
        </w:rPr>
        <w:t xml:space="preserve">via een indeling in salarisklassen </w:t>
      </w:r>
      <w:r w:rsidR="00A74F1E" w:rsidRPr="00E66332">
        <w:rPr>
          <w:rFonts w:ascii="Trebuchet MS" w:hAnsi="Trebuchet MS"/>
        </w:rPr>
        <w:t>(brief nr. 373939, 9 februari 2012).</w:t>
      </w:r>
      <w:r w:rsidR="003F4815">
        <w:rPr>
          <w:rFonts w:ascii="Trebuchet MS" w:hAnsi="Trebuchet MS"/>
        </w:rPr>
        <w:t xml:space="preserve"> De beloningsafspraken van deze CAO vallen</w:t>
      </w:r>
      <w:r w:rsidR="0069556A">
        <w:rPr>
          <w:rFonts w:ascii="Trebuchet MS" w:hAnsi="Trebuchet MS"/>
        </w:rPr>
        <w:t xml:space="preserve">, </w:t>
      </w:r>
      <w:r w:rsidR="0069556A" w:rsidRPr="00A50A18">
        <w:rPr>
          <w:rFonts w:ascii="Trebuchet MS" w:hAnsi="Trebuchet MS"/>
        </w:rPr>
        <w:t xml:space="preserve">voor zover wij nu kunnen inschatten, </w:t>
      </w:r>
      <w:r w:rsidR="003F4815" w:rsidRPr="00A50A18">
        <w:rPr>
          <w:rFonts w:ascii="Trebuchet MS" w:hAnsi="Trebuchet MS"/>
        </w:rPr>
        <w:t>ook binnen de aangepaste WNT-</w:t>
      </w:r>
      <w:r w:rsidR="0069556A" w:rsidRPr="00A50A18">
        <w:rPr>
          <w:rFonts w:ascii="Trebuchet MS" w:hAnsi="Trebuchet MS"/>
        </w:rPr>
        <w:t>norm die in het R</w:t>
      </w:r>
      <w:r w:rsidR="003F4815" w:rsidRPr="00A50A18">
        <w:rPr>
          <w:rFonts w:ascii="Trebuchet MS" w:hAnsi="Trebuchet MS"/>
        </w:rPr>
        <w:t xml:space="preserve">egeerakkoord van </w:t>
      </w:r>
      <w:r w:rsidR="0069556A" w:rsidRPr="00A50A18">
        <w:rPr>
          <w:rFonts w:ascii="Trebuchet MS" w:hAnsi="Trebuchet MS"/>
        </w:rPr>
        <w:t xml:space="preserve">het kabinet </w:t>
      </w:r>
      <w:r w:rsidR="003F4815" w:rsidRPr="00A50A18">
        <w:rPr>
          <w:rFonts w:ascii="Trebuchet MS" w:hAnsi="Trebuchet MS"/>
        </w:rPr>
        <w:t>Rutte II is overeengekomen.</w:t>
      </w:r>
      <w:r w:rsidR="0069556A" w:rsidRPr="00A50A18">
        <w:rPr>
          <w:rFonts w:ascii="Trebuchet MS" w:hAnsi="Trebuchet MS"/>
        </w:rPr>
        <w:t xml:space="preserve"> Mocht, gedurende de looptijd van deze CAO, er nieuwe wetgeving van kracht worden </w:t>
      </w:r>
      <w:r w:rsidR="00E36CDC" w:rsidRPr="00A50A18">
        <w:rPr>
          <w:rFonts w:ascii="Trebuchet MS" w:hAnsi="Trebuchet MS"/>
        </w:rPr>
        <w:t xml:space="preserve">die betrekking heeft op de beloning van bestuurders, dan zal dit waar nodig uiteraard leiden tot aanpassing van </w:t>
      </w:r>
      <w:r w:rsidR="00E43C6C">
        <w:rPr>
          <w:rFonts w:ascii="Trebuchet MS" w:hAnsi="Trebuchet MS"/>
        </w:rPr>
        <w:t>deze</w:t>
      </w:r>
      <w:r w:rsidR="00E36CDC" w:rsidRPr="00A50A18">
        <w:rPr>
          <w:rFonts w:ascii="Trebuchet MS" w:hAnsi="Trebuchet MS"/>
        </w:rPr>
        <w:t xml:space="preserve"> CAO.</w:t>
      </w:r>
      <w:r w:rsidR="0069556A">
        <w:rPr>
          <w:rFonts w:ascii="Trebuchet MS" w:hAnsi="Trebuchet MS"/>
        </w:rPr>
        <w:t xml:space="preserve"> </w:t>
      </w:r>
    </w:p>
    <w:p w14:paraId="59AC1A27" w14:textId="77777777" w:rsidR="008F010B" w:rsidRDefault="00890D23" w:rsidP="008F010B">
      <w:pPr>
        <w:rPr>
          <w:rFonts w:ascii="Trebuchet MS" w:hAnsi="Trebuchet MS"/>
        </w:rPr>
      </w:pPr>
      <w:r>
        <w:rPr>
          <w:rFonts w:ascii="Trebuchet MS" w:hAnsi="Trebuchet MS"/>
        </w:rPr>
        <w:t>De PO-raad heeft</w:t>
      </w:r>
      <w:r w:rsidR="006212CE">
        <w:rPr>
          <w:rFonts w:ascii="Trebuchet MS" w:hAnsi="Trebuchet MS"/>
        </w:rPr>
        <w:t xml:space="preserve"> een </w:t>
      </w:r>
      <w:r w:rsidR="00C32A53">
        <w:rPr>
          <w:rFonts w:ascii="Trebuchet MS" w:hAnsi="Trebuchet MS"/>
        </w:rPr>
        <w:t xml:space="preserve">voorstel </w:t>
      </w:r>
      <w:r w:rsidR="006212CE">
        <w:rPr>
          <w:rFonts w:ascii="Trebuchet MS" w:hAnsi="Trebuchet MS"/>
        </w:rPr>
        <w:t xml:space="preserve">gedaan </w:t>
      </w:r>
      <w:r w:rsidR="003B7CA3">
        <w:rPr>
          <w:rFonts w:ascii="Trebuchet MS" w:hAnsi="Trebuchet MS"/>
        </w:rPr>
        <w:t xml:space="preserve">aan </w:t>
      </w:r>
      <w:r w:rsidR="006212CE">
        <w:rPr>
          <w:rFonts w:ascii="Trebuchet MS" w:hAnsi="Trebuchet MS"/>
        </w:rPr>
        <w:t xml:space="preserve">de sectortafel PO </w:t>
      </w:r>
      <w:r w:rsidR="00C32A53">
        <w:rPr>
          <w:rFonts w:ascii="Trebuchet MS" w:hAnsi="Trebuchet MS"/>
        </w:rPr>
        <w:t xml:space="preserve">met de volgende </w:t>
      </w:r>
      <w:r w:rsidR="008F010B" w:rsidRPr="00E66332">
        <w:rPr>
          <w:rFonts w:ascii="Trebuchet MS" w:hAnsi="Trebuchet MS"/>
        </w:rPr>
        <w:t>algem</w:t>
      </w:r>
      <w:r>
        <w:rPr>
          <w:rFonts w:ascii="Trebuchet MS" w:hAnsi="Trebuchet MS"/>
        </w:rPr>
        <w:t>ene uitgangspunt</w:t>
      </w:r>
      <w:r w:rsidR="003B7CA3">
        <w:rPr>
          <w:rFonts w:ascii="Trebuchet MS" w:hAnsi="Trebuchet MS"/>
        </w:rPr>
        <w:t>en</w:t>
      </w:r>
      <w:r>
        <w:rPr>
          <w:rFonts w:ascii="Trebuchet MS" w:hAnsi="Trebuchet MS"/>
        </w:rPr>
        <w:t xml:space="preserve"> </w:t>
      </w:r>
      <w:r w:rsidR="008F010B" w:rsidRPr="00E66332">
        <w:rPr>
          <w:rFonts w:ascii="Trebuchet MS" w:hAnsi="Trebuchet MS"/>
        </w:rPr>
        <w:t>voor de bestuurdersbeloning</w:t>
      </w:r>
      <w:r w:rsidR="003B7CA3">
        <w:rPr>
          <w:rFonts w:ascii="Trebuchet MS" w:hAnsi="Trebuchet MS"/>
        </w:rPr>
        <w:t>en</w:t>
      </w:r>
      <w:r w:rsidR="008F010B">
        <w:rPr>
          <w:rFonts w:ascii="Trebuchet MS" w:hAnsi="Trebuchet MS"/>
        </w:rPr>
        <w:t>:</w:t>
      </w:r>
    </w:p>
    <w:p w14:paraId="3A743EC2" w14:textId="77777777" w:rsidR="008F010B" w:rsidRDefault="006212CE" w:rsidP="008F010B">
      <w:pPr>
        <w:pStyle w:val="Lijstalinea"/>
        <w:numPr>
          <w:ilvl w:val="0"/>
          <w:numId w:val="2"/>
        </w:numPr>
        <w:rPr>
          <w:rFonts w:ascii="Trebuchet MS" w:hAnsi="Trebuchet MS"/>
        </w:rPr>
      </w:pPr>
      <w:r>
        <w:rPr>
          <w:rFonts w:ascii="Trebuchet MS" w:hAnsi="Trebuchet MS"/>
        </w:rPr>
        <w:t>b</w:t>
      </w:r>
      <w:r w:rsidR="008F010B" w:rsidRPr="008F010B">
        <w:rPr>
          <w:rFonts w:ascii="Trebuchet MS" w:hAnsi="Trebuchet MS"/>
        </w:rPr>
        <w:t xml:space="preserve">estuurders in de sector PO </w:t>
      </w:r>
      <w:r w:rsidR="00C32A53">
        <w:rPr>
          <w:rFonts w:ascii="Trebuchet MS" w:hAnsi="Trebuchet MS"/>
        </w:rPr>
        <w:t xml:space="preserve">moeten </w:t>
      </w:r>
      <w:r w:rsidR="008F010B" w:rsidRPr="008F010B">
        <w:rPr>
          <w:rFonts w:ascii="Trebuchet MS" w:hAnsi="Trebuchet MS"/>
        </w:rPr>
        <w:t>maatschappelijk verantw</w:t>
      </w:r>
      <w:r w:rsidR="008F010B">
        <w:rPr>
          <w:rFonts w:ascii="Trebuchet MS" w:hAnsi="Trebuchet MS"/>
        </w:rPr>
        <w:t>oord worden beloond;</w:t>
      </w:r>
    </w:p>
    <w:p w14:paraId="1898643B" w14:textId="77777777" w:rsidR="008F010B" w:rsidRDefault="006212CE" w:rsidP="008F010B">
      <w:pPr>
        <w:pStyle w:val="Lijstalinea"/>
        <w:numPr>
          <w:ilvl w:val="0"/>
          <w:numId w:val="2"/>
        </w:numPr>
        <w:rPr>
          <w:rFonts w:ascii="Trebuchet MS" w:hAnsi="Trebuchet MS"/>
        </w:rPr>
      </w:pPr>
      <w:r>
        <w:rPr>
          <w:rFonts w:ascii="Trebuchet MS" w:hAnsi="Trebuchet MS"/>
        </w:rPr>
        <w:t>d</w:t>
      </w:r>
      <w:r w:rsidR="008F010B" w:rsidRPr="008F010B">
        <w:rPr>
          <w:rFonts w:ascii="Trebuchet MS" w:hAnsi="Trebuchet MS"/>
        </w:rPr>
        <w:t xml:space="preserve">e beloning van bestuurders </w:t>
      </w:r>
      <w:r w:rsidR="008F010B">
        <w:rPr>
          <w:rFonts w:ascii="Trebuchet MS" w:hAnsi="Trebuchet MS"/>
        </w:rPr>
        <w:t>in de sector PO</w:t>
      </w:r>
      <w:r w:rsidR="00C32A53">
        <w:rPr>
          <w:rFonts w:ascii="Trebuchet MS" w:hAnsi="Trebuchet MS"/>
        </w:rPr>
        <w:t xml:space="preserve"> moet</w:t>
      </w:r>
      <w:r w:rsidR="008F010B">
        <w:rPr>
          <w:rFonts w:ascii="Trebuchet MS" w:hAnsi="Trebuchet MS"/>
        </w:rPr>
        <w:t xml:space="preserve"> </w:t>
      </w:r>
      <w:r w:rsidR="008F010B" w:rsidRPr="008F010B">
        <w:rPr>
          <w:rFonts w:ascii="Trebuchet MS" w:hAnsi="Trebuchet MS"/>
        </w:rPr>
        <w:t xml:space="preserve">in overeenstemming zijn met de </w:t>
      </w:r>
      <w:r w:rsidR="008F010B">
        <w:rPr>
          <w:rFonts w:ascii="Trebuchet MS" w:hAnsi="Trebuchet MS"/>
        </w:rPr>
        <w:t>zwaarte/</w:t>
      </w:r>
      <w:r w:rsidR="008F010B" w:rsidRPr="008F010B">
        <w:rPr>
          <w:rFonts w:ascii="Trebuchet MS" w:hAnsi="Trebuchet MS"/>
        </w:rPr>
        <w:t>complexiteit van de functie</w:t>
      </w:r>
      <w:r w:rsidR="008F010B">
        <w:rPr>
          <w:rFonts w:ascii="Trebuchet MS" w:hAnsi="Trebuchet MS"/>
        </w:rPr>
        <w:t>;</w:t>
      </w:r>
    </w:p>
    <w:p w14:paraId="2949F76A" w14:textId="77777777" w:rsidR="007F116B" w:rsidRDefault="006212CE" w:rsidP="008F010B">
      <w:pPr>
        <w:pStyle w:val="Lijstalinea"/>
        <w:numPr>
          <w:ilvl w:val="0"/>
          <w:numId w:val="2"/>
        </w:numPr>
        <w:rPr>
          <w:rFonts w:ascii="Trebuchet MS" w:hAnsi="Trebuchet MS"/>
        </w:rPr>
      </w:pPr>
      <w:r>
        <w:rPr>
          <w:rFonts w:ascii="Trebuchet MS" w:hAnsi="Trebuchet MS"/>
        </w:rPr>
        <w:t>d</w:t>
      </w:r>
      <w:r w:rsidR="007F116B">
        <w:rPr>
          <w:rFonts w:ascii="Trebuchet MS" w:hAnsi="Trebuchet MS"/>
        </w:rPr>
        <w:t xml:space="preserve">e beloning van bestuurders in de sector PO </w:t>
      </w:r>
      <w:r w:rsidR="00C32A53">
        <w:rPr>
          <w:rFonts w:ascii="Trebuchet MS" w:hAnsi="Trebuchet MS"/>
        </w:rPr>
        <w:t xml:space="preserve">is </w:t>
      </w:r>
      <w:r w:rsidR="007F116B">
        <w:rPr>
          <w:rFonts w:ascii="Trebuchet MS" w:hAnsi="Trebuchet MS"/>
        </w:rPr>
        <w:t xml:space="preserve">passend </w:t>
      </w:r>
      <w:r w:rsidR="008F010B" w:rsidRPr="008F010B">
        <w:rPr>
          <w:rFonts w:ascii="Trebuchet MS" w:hAnsi="Trebuchet MS"/>
        </w:rPr>
        <w:t>gezien de arbeidsmarkt</w:t>
      </w:r>
      <w:r w:rsidR="007F116B">
        <w:rPr>
          <w:rFonts w:ascii="Trebuchet MS" w:hAnsi="Trebuchet MS"/>
        </w:rPr>
        <w:t xml:space="preserve"> </w:t>
      </w:r>
      <w:r w:rsidR="00A74F1E">
        <w:rPr>
          <w:rFonts w:ascii="Trebuchet MS" w:hAnsi="Trebuchet MS"/>
        </w:rPr>
        <w:t xml:space="preserve">en </w:t>
      </w:r>
      <w:r>
        <w:rPr>
          <w:rFonts w:ascii="Trebuchet MS" w:hAnsi="Trebuchet MS"/>
        </w:rPr>
        <w:t xml:space="preserve">sluit </w:t>
      </w:r>
      <w:r w:rsidR="00A74F1E">
        <w:rPr>
          <w:rFonts w:ascii="Trebuchet MS" w:hAnsi="Trebuchet MS"/>
        </w:rPr>
        <w:t>zoveel mogelijk aan</w:t>
      </w:r>
      <w:r w:rsidR="008F010B" w:rsidRPr="008F010B">
        <w:rPr>
          <w:rFonts w:ascii="Trebuchet MS" w:hAnsi="Trebuchet MS"/>
        </w:rPr>
        <w:t xml:space="preserve"> bij het loon- en functiebouwwerk van de sector. </w:t>
      </w:r>
    </w:p>
    <w:p w14:paraId="15A55808" w14:textId="77777777" w:rsidR="008F010B" w:rsidRPr="007F116B" w:rsidRDefault="008F010B" w:rsidP="007F116B">
      <w:pPr>
        <w:rPr>
          <w:rFonts w:ascii="Trebuchet MS" w:hAnsi="Trebuchet MS"/>
        </w:rPr>
      </w:pPr>
      <w:r w:rsidRPr="007F116B">
        <w:rPr>
          <w:rFonts w:ascii="Trebuchet MS" w:hAnsi="Trebuchet MS"/>
        </w:rPr>
        <w:t xml:space="preserve">Partijen onderschrijven deze door de </w:t>
      </w:r>
      <w:r w:rsidR="00C32A53">
        <w:rPr>
          <w:rFonts w:ascii="Trebuchet MS" w:hAnsi="Trebuchet MS"/>
        </w:rPr>
        <w:t>PO-Raad</w:t>
      </w:r>
      <w:r w:rsidR="007F116B">
        <w:rPr>
          <w:rFonts w:ascii="Trebuchet MS" w:hAnsi="Trebuchet MS"/>
        </w:rPr>
        <w:t xml:space="preserve"> </w:t>
      </w:r>
      <w:r w:rsidRPr="007F116B">
        <w:rPr>
          <w:rFonts w:ascii="Trebuchet MS" w:hAnsi="Trebuchet MS"/>
        </w:rPr>
        <w:t>geformuleerde uitgangspunten.</w:t>
      </w:r>
    </w:p>
    <w:p w14:paraId="032ED911" w14:textId="4FDD1B7D" w:rsidR="001D0FD9" w:rsidRDefault="00A40328" w:rsidP="008F010B">
      <w:pPr>
        <w:rPr>
          <w:rFonts w:ascii="Trebuchet MS" w:hAnsi="Trebuchet MS"/>
        </w:rPr>
      </w:pPr>
      <w:r>
        <w:rPr>
          <w:rFonts w:ascii="Trebuchet MS" w:hAnsi="Trebuchet MS"/>
        </w:rPr>
        <w:t>Partijen zien deze CAO</w:t>
      </w:r>
      <w:r w:rsidR="008F010B" w:rsidRPr="00E66332">
        <w:rPr>
          <w:rFonts w:ascii="Trebuchet MS" w:hAnsi="Trebuchet MS"/>
        </w:rPr>
        <w:t xml:space="preserve"> als een eerste stap in de richting van een integrale CAO voor bestuurders. Daarvan is in deze CAO nog geen sprake, omdat de volledige decentralisatie </w:t>
      </w:r>
      <w:r w:rsidR="008F010B" w:rsidRPr="00E66332">
        <w:rPr>
          <w:rFonts w:ascii="Trebuchet MS" w:hAnsi="Trebuchet MS"/>
        </w:rPr>
        <w:lastRenderedPageBreak/>
        <w:t xml:space="preserve">van de arbeidsvoorwaardenvorming </w:t>
      </w:r>
      <w:r>
        <w:rPr>
          <w:rFonts w:ascii="Trebuchet MS" w:hAnsi="Trebuchet MS"/>
        </w:rPr>
        <w:t>in sector PO nog niet gerealiseerd is</w:t>
      </w:r>
      <w:r w:rsidR="00E304D7">
        <w:rPr>
          <w:rFonts w:ascii="Trebuchet MS" w:hAnsi="Trebuchet MS"/>
        </w:rPr>
        <w:t xml:space="preserve">. </w:t>
      </w:r>
      <w:r w:rsidR="007F116B">
        <w:rPr>
          <w:rFonts w:ascii="Trebuchet MS" w:hAnsi="Trebuchet MS"/>
        </w:rPr>
        <w:t>D</w:t>
      </w:r>
      <w:r w:rsidR="008F010B" w:rsidRPr="00E66332">
        <w:rPr>
          <w:rFonts w:ascii="Trebuchet MS" w:hAnsi="Trebuchet MS"/>
        </w:rPr>
        <w:t>e minister van OCW</w:t>
      </w:r>
      <w:r w:rsidR="007F116B">
        <w:rPr>
          <w:rFonts w:ascii="Trebuchet MS" w:hAnsi="Trebuchet MS"/>
        </w:rPr>
        <w:t xml:space="preserve"> is </w:t>
      </w:r>
      <w:r>
        <w:rPr>
          <w:rFonts w:ascii="Trebuchet MS" w:hAnsi="Trebuchet MS"/>
        </w:rPr>
        <w:t>nu</w:t>
      </w:r>
      <w:r w:rsidR="007F116B">
        <w:rPr>
          <w:rFonts w:ascii="Trebuchet MS" w:hAnsi="Trebuchet MS"/>
        </w:rPr>
        <w:t xml:space="preserve"> nog verantwoordelijk </w:t>
      </w:r>
      <w:r w:rsidR="008F010B" w:rsidRPr="00A50A18">
        <w:rPr>
          <w:rFonts w:ascii="Trebuchet MS" w:hAnsi="Trebuchet MS"/>
        </w:rPr>
        <w:t xml:space="preserve">voor de </w:t>
      </w:r>
      <w:r w:rsidR="00E36CDC" w:rsidRPr="00E43C6C">
        <w:rPr>
          <w:rFonts w:ascii="Trebuchet MS" w:hAnsi="Trebuchet MS"/>
        </w:rPr>
        <w:t>kaderstelling</w:t>
      </w:r>
      <w:r w:rsidR="00E36CDC" w:rsidRPr="00A50A18">
        <w:rPr>
          <w:rFonts w:ascii="Trebuchet MS" w:hAnsi="Trebuchet MS"/>
        </w:rPr>
        <w:t xml:space="preserve"> van de</w:t>
      </w:r>
      <w:r w:rsidR="00E36CDC">
        <w:rPr>
          <w:rFonts w:ascii="Trebuchet MS" w:hAnsi="Trebuchet MS"/>
        </w:rPr>
        <w:t xml:space="preserve"> </w:t>
      </w:r>
      <w:r w:rsidR="008F010B" w:rsidRPr="00E66332">
        <w:rPr>
          <w:rFonts w:ascii="Trebuchet MS" w:hAnsi="Trebuchet MS"/>
        </w:rPr>
        <w:t xml:space="preserve">primaire arbeidsvoorwaarden (algemene salarisontwikkeling, algemene arbeidsduur, </w:t>
      </w:r>
      <w:r w:rsidR="00813363" w:rsidRPr="00E66332">
        <w:rPr>
          <w:rFonts w:ascii="Trebuchet MS" w:hAnsi="Trebuchet MS"/>
        </w:rPr>
        <w:t xml:space="preserve">bovenwettelijke </w:t>
      </w:r>
      <w:r w:rsidR="008F010B" w:rsidRPr="00E66332">
        <w:rPr>
          <w:rFonts w:ascii="Trebuchet MS" w:hAnsi="Trebuchet MS"/>
        </w:rPr>
        <w:t xml:space="preserve">sociale zekerheid). Dit betekent dat </w:t>
      </w:r>
      <w:r w:rsidR="007F116B">
        <w:rPr>
          <w:rFonts w:ascii="Trebuchet MS" w:hAnsi="Trebuchet MS"/>
        </w:rPr>
        <w:t xml:space="preserve">het voor partijen nog niet mogelijk is </w:t>
      </w:r>
      <w:r w:rsidR="008F010B" w:rsidRPr="00E66332">
        <w:rPr>
          <w:rFonts w:ascii="Trebuchet MS" w:hAnsi="Trebuchet MS"/>
        </w:rPr>
        <w:t xml:space="preserve">in een CAO afspraken te maken over het </w:t>
      </w:r>
      <w:r w:rsidR="007F116B">
        <w:rPr>
          <w:rFonts w:ascii="Trebuchet MS" w:hAnsi="Trebuchet MS"/>
        </w:rPr>
        <w:t xml:space="preserve">formeel </w:t>
      </w:r>
      <w:r w:rsidR="008F010B" w:rsidRPr="00E66332">
        <w:rPr>
          <w:rFonts w:ascii="Trebuchet MS" w:hAnsi="Trebuchet MS"/>
        </w:rPr>
        <w:t>afzien va</w:t>
      </w:r>
      <w:r w:rsidR="007F116B">
        <w:rPr>
          <w:rFonts w:ascii="Trebuchet MS" w:hAnsi="Trebuchet MS"/>
        </w:rPr>
        <w:t>n bepaalde arbeidsvoorwaarden zoals die zijn opgenomen in het nog geldende Kaderbesluit rechtspositie PO</w:t>
      </w:r>
      <w:r>
        <w:rPr>
          <w:rFonts w:ascii="Trebuchet MS" w:hAnsi="Trebuchet MS"/>
        </w:rPr>
        <w:t xml:space="preserve"> en de regelingen omtrent ziekte en arbeidsongeschiktheid en werkeloosheid</w:t>
      </w:r>
      <w:r w:rsidR="008F010B" w:rsidRPr="00E66332">
        <w:rPr>
          <w:rFonts w:ascii="Trebuchet MS" w:hAnsi="Trebuchet MS"/>
        </w:rPr>
        <w:t xml:space="preserve">. </w:t>
      </w:r>
      <w:r w:rsidR="001D0FD9">
        <w:rPr>
          <w:rFonts w:ascii="Trebuchet MS" w:hAnsi="Trebuchet MS"/>
        </w:rPr>
        <w:t xml:space="preserve">Partijen zijn desalniettemin van mening dat bij een verantwoorde taakinvulling </w:t>
      </w:r>
      <w:r w:rsidR="00C6725F">
        <w:rPr>
          <w:rFonts w:ascii="Trebuchet MS" w:hAnsi="Trebuchet MS"/>
        </w:rPr>
        <w:t xml:space="preserve">van de bestuurder in het primair onderwijs </w:t>
      </w:r>
      <w:r>
        <w:rPr>
          <w:rFonts w:ascii="Trebuchet MS" w:hAnsi="Trebuchet MS"/>
        </w:rPr>
        <w:t xml:space="preserve">in ieder geval </w:t>
      </w:r>
      <w:r w:rsidR="00C6725F">
        <w:rPr>
          <w:rFonts w:ascii="Trebuchet MS" w:hAnsi="Trebuchet MS"/>
        </w:rPr>
        <w:t>geen</w:t>
      </w:r>
      <w:r w:rsidR="007856D6">
        <w:rPr>
          <w:rFonts w:ascii="Trebuchet MS" w:hAnsi="Trebuchet MS"/>
        </w:rPr>
        <w:t xml:space="preserve"> normjaartaak past van 1659 uur; als bestuurder ben je voortdurend verantwoordelijk voor het reilen en zeilen van de organisatie, ongeacht</w:t>
      </w:r>
      <w:r w:rsidR="00C6725F">
        <w:rPr>
          <w:rFonts w:ascii="Trebuchet MS" w:hAnsi="Trebuchet MS"/>
        </w:rPr>
        <w:t xml:space="preserve"> </w:t>
      </w:r>
      <w:r w:rsidR="007856D6">
        <w:rPr>
          <w:rFonts w:ascii="Trebuchet MS" w:hAnsi="Trebuchet MS"/>
        </w:rPr>
        <w:t xml:space="preserve">het feitelijk aantal uren dat je per week of per jaar werkt. Wel heeft de bestuurder, in goed overleg met de </w:t>
      </w:r>
      <w:r w:rsidR="00813363">
        <w:rPr>
          <w:rFonts w:ascii="Trebuchet MS" w:hAnsi="Trebuchet MS"/>
        </w:rPr>
        <w:t xml:space="preserve">interne </w:t>
      </w:r>
      <w:r w:rsidR="00DB50A3">
        <w:rPr>
          <w:rFonts w:ascii="Trebuchet MS" w:hAnsi="Trebuchet MS"/>
        </w:rPr>
        <w:t>t</w:t>
      </w:r>
      <w:r w:rsidR="007856D6">
        <w:rPr>
          <w:rFonts w:ascii="Trebuchet MS" w:hAnsi="Trebuchet MS"/>
        </w:rPr>
        <w:t>oezicht</w:t>
      </w:r>
      <w:r w:rsidR="00256A22">
        <w:rPr>
          <w:rFonts w:ascii="Trebuchet MS" w:hAnsi="Trebuchet MS"/>
        </w:rPr>
        <w:t>houder</w:t>
      </w:r>
      <w:r w:rsidR="007856D6">
        <w:rPr>
          <w:rFonts w:ascii="Trebuchet MS" w:hAnsi="Trebuchet MS"/>
        </w:rPr>
        <w:t>, recht op</w:t>
      </w:r>
      <w:r w:rsidR="00C6725F">
        <w:rPr>
          <w:rFonts w:ascii="Trebuchet MS" w:hAnsi="Trebuchet MS"/>
        </w:rPr>
        <w:t xml:space="preserve"> een redelijk aantal verlofweken.</w:t>
      </w:r>
    </w:p>
    <w:p w14:paraId="374A1075" w14:textId="77777777" w:rsidR="003F4815" w:rsidRDefault="003F4815" w:rsidP="008F010B">
      <w:pPr>
        <w:rPr>
          <w:rFonts w:ascii="Trebuchet MS" w:hAnsi="Trebuchet MS"/>
        </w:rPr>
      </w:pPr>
      <w:r>
        <w:rPr>
          <w:rFonts w:ascii="Trebuchet MS" w:hAnsi="Trebuchet MS"/>
        </w:rPr>
        <w:t xml:space="preserve">Partijen beseffen heel goed dat deze CAO ook een normerend en regulerend effect zal </w:t>
      </w:r>
      <w:r w:rsidRPr="00A50A18">
        <w:rPr>
          <w:rFonts w:ascii="Trebuchet MS" w:hAnsi="Trebuchet MS"/>
        </w:rPr>
        <w:t xml:space="preserve">hebben op bestaande afspraken voor bestuurders in het PO. </w:t>
      </w:r>
      <w:r w:rsidR="00E36CDC" w:rsidRPr="00A50A18">
        <w:rPr>
          <w:rFonts w:ascii="Trebuchet MS" w:hAnsi="Trebuchet MS"/>
        </w:rPr>
        <w:t>De in deze CAO vastgelegde afspraken en salaristabellen vormen een richtlijn voor toezichthouders en bestuurders voor de bepaling van de maximaal toe te kennen beloning, reke</w:t>
      </w:r>
      <w:r w:rsidR="00A50A18" w:rsidRPr="00A50A18">
        <w:rPr>
          <w:rFonts w:ascii="Trebuchet MS" w:hAnsi="Trebuchet MS"/>
        </w:rPr>
        <w:t>ning houdend met de omvang en c</w:t>
      </w:r>
      <w:r w:rsidR="00E36CDC" w:rsidRPr="00A50A18">
        <w:rPr>
          <w:rFonts w:ascii="Trebuchet MS" w:hAnsi="Trebuchet MS"/>
        </w:rPr>
        <w:t>omp</w:t>
      </w:r>
      <w:r w:rsidR="00A50A18" w:rsidRPr="00A50A18">
        <w:rPr>
          <w:rFonts w:ascii="Trebuchet MS" w:hAnsi="Trebuchet MS"/>
        </w:rPr>
        <w:t>l</w:t>
      </w:r>
      <w:r w:rsidR="00E36CDC" w:rsidRPr="00A50A18">
        <w:rPr>
          <w:rFonts w:ascii="Trebuchet MS" w:hAnsi="Trebuchet MS"/>
        </w:rPr>
        <w:t>exiteit van de onderwijsinstelling. Afwijking naar beneden is derhalve toegestaan. Uit onze eerste verkenning blijkt dat er</w:t>
      </w:r>
      <w:r w:rsidRPr="00A50A18">
        <w:rPr>
          <w:rFonts w:ascii="Trebuchet MS" w:hAnsi="Trebuchet MS"/>
        </w:rPr>
        <w:t xml:space="preserve"> bestuurders </w:t>
      </w:r>
      <w:r w:rsidR="00E36CDC" w:rsidRPr="00A50A18">
        <w:rPr>
          <w:rFonts w:ascii="Trebuchet MS" w:hAnsi="Trebuchet MS"/>
        </w:rPr>
        <w:t xml:space="preserve">zullen </w:t>
      </w:r>
      <w:r w:rsidRPr="00A50A18">
        <w:rPr>
          <w:rFonts w:ascii="Trebuchet MS" w:hAnsi="Trebuchet MS"/>
        </w:rPr>
        <w:t xml:space="preserve">zijn die erop vooruit </w:t>
      </w:r>
      <w:r w:rsidR="00E36CDC" w:rsidRPr="00A50A18">
        <w:rPr>
          <w:rFonts w:ascii="Trebuchet MS" w:hAnsi="Trebuchet MS"/>
        </w:rPr>
        <w:t>kunnen</w:t>
      </w:r>
      <w:r w:rsidR="00E36CDC">
        <w:rPr>
          <w:rFonts w:ascii="Trebuchet MS" w:hAnsi="Trebuchet MS"/>
        </w:rPr>
        <w:t xml:space="preserve"> </w:t>
      </w:r>
      <w:r>
        <w:rPr>
          <w:rFonts w:ascii="Trebuchet MS" w:hAnsi="Trebuchet MS"/>
        </w:rPr>
        <w:t xml:space="preserve">gaan en bestuurders die erop achteruit gaan. Voor de laatste groep is er een overgangsrecht geformuleerd dat aansluit bij de overgangssystematiek van de WNT. Voor de groep bestuurders die erop vooruit </w:t>
      </w:r>
      <w:r w:rsidR="00CF7A9F">
        <w:rPr>
          <w:rFonts w:ascii="Trebuchet MS" w:hAnsi="Trebuchet MS"/>
        </w:rPr>
        <w:t>kunnen gaan</w:t>
      </w:r>
      <w:r>
        <w:rPr>
          <w:rFonts w:ascii="Trebuchet MS" w:hAnsi="Trebuchet MS"/>
        </w:rPr>
        <w:t xml:space="preserve"> </w:t>
      </w:r>
      <w:r w:rsidR="001245D0">
        <w:rPr>
          <w:rFonts w:ascii="Trebuchet MS" w:hAnsi="Trebuchet MS"/>
        </w:rPr>
        <w:t xml:space="preserve">verwachten we dat de betrokken </w:t>
      </w:r>
      <w:r w:rsidR="00DB50A3">
        <w:rPr>
          <w:rFonts w:ascii="Trebuchet MS" w:hAnsi="Trebuchet MS"/>
        </w:rPr>
        <w:t>interne t</w:t>
      </w:r>
      <w:r w:rsidR="00256A22">
        <w:rPr>
          <w:rFonts w:ascii="Trebuchet MS" w:hAnsi="Trebuchet MS"/>
        </w:rPr>
        <w:t>oezichthouder</w:t>
      </w:r>
      <w:r w:rsidR="001245D0">
        <w:rPr>
          <w:rFonts w:ascii="Trebuchet MS" w:hAnsi="Trebuchet MS"/>
        </w:rPr>
        <w:t xml:space="preserve"> met zijn bestuurder tot een afspraak komt over een passende overgang van de oude situatie naar de nieuwe.</w:t>
      </w:r>
    </w:p>
    <w:p w14:paraId="2F662396" w14:textId="3655AAA9" w:rsidR="008F010B" w:rsidRPr="00E66332" w:rsidRDefault="007F116B" w:rsidP="008F010B">
      <w:pPr>
        <w:rPr>
          <w:rFonts w:ascii="Trebuchet MS" w:hAnsi="Trebuchet MS"/>
        </w:rPr>
      </w:pPr>
      <w:r>
        <w:rPr>
          <w:rFonts w:ascii="Trebuchet MS" w:hAnsi="Trebuchet MS"/>
        </w:rPr>
        <w:t>Partijen verwachten niet dat ge</w:t>
      </w:r>
      <w:r w:rsidR="00A40328">
        <w:rPr>
          <w:rFonts w:ascii="Trebuchet MS" w:hAnsi="Trebuchet MS"/>
        </w:rPr>
        <w:t>durende de looptijd van deze CAO</w:t>
      </w:r>
      <w:r>
        <w:rPr>
          <w:rFonts w:ascii="Trebuchet MS" w:hAnsi="Trebuchet MS"/>
        </w:rPr>
        <w:t xml:space="preserve"> de volledige decentralisatie van de arbeidsvoorwaarden in de sector PO </w:t>
      </w:r>
      <w:r w:rsidR="00813363">
        <w:rPr>
          <w:rFonts w:ascii="Trebuchet MS" w:hAnsi="Trebuchet MS"/>
        </w:rPr>
        <w:t>zijn</w:t>
      </w:r>
      <w:r>
        <w:rPr>
          <w:rFonts w:ascii="Trebuchet MS" w:hAnsi="Trebuchet MS"/>
        </w:rPr>
        <w:t xml:space="preserve"> beslag zal krijgen. </w:t>
      </w:r>
      <w:r w:rsidR="008F010B" w:rsidRPr="00E66332">
        <w:rPr>
          <w:rFonts w:ascii="Trebuchet MS" w:hAnsi="Trebuchet MS"/>
        </w:rPr>
        <w:t xml:space="preserve">Partijen zijn </w:t>
      </w:r>
      <w:r w:rsidR="00A40328">
        <w:rPr>
          <w:rFonts w:ascii="Trebuchet MS" w:hAnsi="Trebuchet MS"/>
        </w:rPr>
        <w:t xml:space="preserve">echter wel </w:t>
      </w:r>
      <w:r w:rsidR="008F010B" w:rsidRPr="00E66332">
        <w:rPr>
          <w:rFonts w:ascii="Trebuchet MS" w:hAnsi="Trebuchet MS"/>
        </w:rPr>
        <w:t>overeengekomen om gedurende de looptijd van deze CAO de invulling van het integrale arbeidsvoorwaardenpakket voor bestuurders nader te verkennen. In deze verkenning wordt ook betrokken de mogelijkheid c.q. wenselijkheid van een functiecontract.</w:t>
      </w:r>
    </w:p>
    <w:p w14:paraId="7C6FFC1E" w14:textId="25089907" w:rsidR="008F010B" w:rsidRPr="00E66332" w:rsidRDefault="004E3D32" w:rsidP="008F010B">
      <w:pPr>
        <w:rPr>
          <w:rFonts w:ascii="Trebuchet MS" w:hAnsi="Trebuchet MS"/>
        </w:rPr>
      </w:pPr>
      <w:r>
        <w:rPr>
          <w:rFonts w:ascii="Trebuchet MS" w:hAnsi="Trebuchet MS"/>
        </w:rPr>
        <w:t>Amsterdam</w:t>
      </w:r>
      <w:r w:rsidR="003F4815">
        <w:rPr>
          <w:rFonts w:ascii="Trebuchet MS" w:hAnsi="Trebuchet MS"/>
        </w:rPr>
        <w:t xml:space="preserve">, </w:t>
      </w:r>
      <w:r>
        <w:rPr>
          <w:rFonts w:ascii="Trebuchet MS" w:hAnsi="Trebuchet MS"/>
        </w:rPr>
        <w:t>12 maart 2013</w:t>
      </w:r>
    </w:p>
    <w:tbl>
      <w:tblPr>
        <w:tblStyle w:val="Tabelraster"/>
        <w:tblW w:w="0" w:type="auto"/>
        <w:tblLook w:val="04A0" w:firstRow="1" w:lastRow="0" w:firstColumn="1" w:lastColumn="0" w:noHBand="0" w:noVBand="1"/>
      </w:tblPr>
      <w:tblGrid>
        <w:gridCol w:w="4605"/>
        <w:gridCol w:w="4605"/>
      </w:tblGrid>
      <w:tr w:rsidR="008F010B" w:rsidRPr="00E66332" w14:paraId="1E6F8CA6" w14:textId="77777777">
        <w:tc>
          <w:tcPr>
            <w:tcW w:w="4605" w:type="dxa"/>
          </w:tcPr>
          <w:p w14:paraId="6F2807CD" w14:textId="77777777" w:rsidR="008F010B" w:rsidRPr="00E66332" w:rsidRDefault="008F010B" w:rsidP="00C32A53">
            <w:pPr>
              <w:rPr>
                <w:rFonts w:ascii="Trebuchet MS" w:hAnsi="Trebuchet MS"/>
                <w:i/>
              </w:rPr>
            </w:pPr>
            <w:r w:rsidRPr="00E66332">
              <w:rPr>
                <w:rFonts w:ascii="Trebuchet MS" w:hAnsi="Trebuchet MS"/>
                <w:i/>
              </w:rPr>
              <w:t xml:space="preserve">Namens de VTOI: </w:t>
            </w:r>
          </w:p>
          <w:p w14:paraId="6DC03BE1" w14:textId="77777777" w:rsidR="008F010B" w:rsidRPr="00E66332" w:rsidRDefault="008F010B" w:rsidP="00C32A53">
            <w:pPr>
              <w:rPr>
                <w:rFonts w:ascii="Trebuchet MS" w:hAnsi="Trebuchet MS"/>
              </w:rPr>
            </w:pPr>
          </w:p>
          <w:p w14:paraId="02C6230C" w14:textId="77777777" w:rsidR="008F010B" w:rsidRPr="00E66332" w:rsidRDefault="008F010B" w:rsidP="00C32A53">
            <w:pPr>
              <w:rPr>
                <w:rFonts w:ascii="Trebuchet MS" w:hAnsi="Trebuchet MS"/>
              </w:rPr>
            </w:pPr>
          </w:p>
          <w:p w14:paraId="063B4407" w14:textId="77777777" w:rsidR="008F010B" w:rsidRPr="00E66332" w:rsidRDefault="008F010B" w:rsidP="00C32A53">
            <w:pPr>
              <w:rPr>
                <w:rFonts w:ascii="Trebuchet MS" w:hAnsi="Trebuchet MS"/>
              </w:rPr>
            </w:pPr>
          </w:p>
          <w:p w14:paraId="2AAD6AA8" w14:textId="77777777" w:rsidR="008F010B" w:rsidRPr="00E66332" w:rsidRDefault="008F010B" w:rsidP="00C32A53">
            <w:pPr>
              <w:rPr>
                <w:rFonts w:ascii="Trebuchet MS" w:hAnsi="Trebuchet MS"/>
              </w:rPr>
            </w:pPr>
          </w:p>
          <w:p w14:paraId="59E17CA5" w14:textId="77777777" w:rsidR="008F010B" w:rsidRDefault="001245D0" w:rsidP="00C32A53">
            <w:pPr>
              <w:rPr>
                <w:rFonts w:ascii="Trebuchet MS" w:hAnsi="Trebuchet MS"/>
              </w:rPr>
            </w:pPr>
            <w:r>
              <w:rPr>
                <w:rFonts w:ascii="Trebuchet MS" w:hAnsi="Trebuchet MS"/>
              </w:rPr>
              <w:t>P.J.A.M. Hettema</w:t>
            </w:r>
          </w:p>
          <w:p w14:paraId="3A77BDCA" w14:textId="77777777" w:rsidR="001245D0" w:rsidRPr="00E66332" w:rsidRDefault="001245D0" w:rsidP="00C32A53">
            <w:pPr>
              <w:rPr>
                <w:rFonts w:ascii="Trebuchet MS" w:hAnsi="Trebuchet MS"/>
              </w:rPr>
            </w:pPr>
            <w:r>
              <w:rPr>
                <w:rFonts w:ascii="Trebuchet MS" w:hAnsi="Trebuchet MS"/>
              </w:rPr>
              <w:t>Voorzitter VTOI</w:t>
            </w:r>
          </w:p>
        </w:tc>
        <w:tc>
          <w:tcPr>
            <w:tcW w:w="4605" w:type="dxa"/>
          </w:tcPr>
          <w:p w14:paraId="1EB8C97F" w14:textId="77777777" w:rsidR="008F010B" w:rsidRPr="00E66332" w:rsidRDefault="008F010B" w:rsidP="00C32A53">
            <w:pPr>
              <w:rPr>
                <w:rFonts w:ascii="Trebuchet MS" w:hAnsi="Trebuchet MS"/>
              </w:rPr>
            </w:pPr>
          </w:p>
          <w:p w14:paraId="3216E22E" w14:textId="77777777" w:rsidR="008F010B" w:rsidRPr="00E66332" w:rsidRDefault="008F010B" w:rsidP="00C32A53">
            <w:pPr>
              <w:rPr>
                <w:rFonts w:ascii="Trebuchet MS" w:hAnsi="Trebuchet MS"/>
              </w:rPr>
            </w:pPr>
          </w:p>
          <w:p w14:paraId="32EFDEC5" w14:textId="77777777" w:rsidR="008F010B" w:rsidRPr="00E66332" w:rsidRDefault="008F010B" w:rsidP="00C32A53">
            <w:pPr>
              <w:rPr>
                <w:rFonts w:ascii="Trebuchet MS" w:hAnsi="Trebuchet MS"/>
              </w:rPr>
            </w:pPr>
          </w:p>
          <w:p w14:paraId="37420029" w14:textId="77777777" w:rsidR="008F010B" w:rsidRPr="00E66332" w:rsidRDefault="008F010B" w:rsidP="00C32A53">
            <w:pPr>
              <w:rPr>
                <w:rFonts w:ascii="Trebuchet MS" w:hAnsi="Trebuchet MS"/>
              </w:rPr>
            </w:pPr>
          </w:p>
          <w:p w14:paraId="7A0D0181" w14:textId="77777777" w:rsidR="008F010B" w:rsidRPr="00E66332" w:rsidRDefault="008F010B" w:rsidP="00C32A53">
            <w:pPr>
              <w:rPr>
                <w:rFonts w:ascii="Trebuchet MS" w:hAnsi="Trebuchet MS"/>
              </w:rPr>
            </w:pPr>
          </w:p>
          <w:p w14:paraId="5FFF9F2F" w14:textId="77777777" w:rsidR="008F010B" w:rsidRPr="00E66332" w:rsidRDefault="00152B05" w:rsidP="00C32A53">
            <w:pPr>
              <w:rPr>
                <w:rFonts w:ascii="Trebuchet MS" w:hAnsi="Trebuchet MS"/>
              </w:rPr>
            </w:pPr>
            <w:r>
              <w:rPr>
                <w:rFonts w:ascii="Trebuchet MS" w:hAnsi="Trebuchet MS"/>
              </w:rPr>
              <w:t>P.R. Slier</w:t>
            </w:r>
          </w:p>
          <w:p w14:paraId="6C8AA883" w14:textId="77777777" w:rsidR="008F010B" w:rsidRPr="00E66332" w:rsidRDefault="00152B05" w:rsidP="00C32A53">
            <w:pPr>
              <w:rPr>
                <w:rFonts w:ascii="Trebuchet MS" w:hAnsi="Trebuchet MS"/>
              </w:rPr>
            </w:pPr>
            <w:r>
              <w:rPr>
                <w:rFonts w:ascii="Trebuchet MS" w:hAnsi="Trebuchet MS"/>
              </w:rPr>
              <w:t>Penningmeester VTOI</w:t>
            </w:r>
          </w:p>
        </w:tc>
      </w:tr>
      <w:tr w:rsidR="008F010B" w:rsidRPr="00E66332" w14:paraId="24C20867" w14:textId="77777777">
        <w:tc>
          <w:tcPr>
            <w:tcW w:w="4605" w:type="dxa"/>
          </w:tcPr>
          <w:p w14:paraId="387374E0" w14:textId="77777777" w:rsidR="008F010B" w:rsidRPr="00E66332" w:rsidRDefault="008F010B" w:rsidP="00C32A53">
            <w:pPr>
              <w:rPr>
                <w:rFonts w:ascii="Trebuchet MS" w:hAnsi="Trebuchet MS"/>
                <w:i/>
              </w:rPr>
            </w:pPr>
            <w:r>
              <w:rPr>
                <w:rFonts w:ascii="Trebuchet MS" w:hAnsi="Trebuchet MS"/>
                <w:i/>
              </w:rPr>
              <w:t>Namens de B</w:t>
            </w:r>
            <w:r w:rsidRPr="00E66332">
              <w:rPr>
                <w:rFonts w:ascii="Trebuchet MS" w:hAnsi="Trebuchet MS"/>
                <w:i/>
              </w:rPr>
              <w:t>estuurdersvereniging</w:t>
            </w:r>
            <w:r>
              <w:rPr>
                <w:rFonts w:ascii="Trebuchet MS" w:hAnsi="Trebuchet MS"/>
                <w:i/>
              </w:rPr>
              <w:t xml:space="preserve"> PO</w:t>
            </w:r>
            <w:r w:rsidRPr="00E66332">
              <w:rPr>
                <w:rFonts w:ascii="Trebuchet MS" w:hAnsi="Trebuchet MS"/>
                <w:i/>
              </w:rPr>
              <w:t>:</w:t>
            </w:r>
          </w:p>
          <w:p w14:paraId="40579489" w14:textId="77777777" w:rsidR="008F010B" w:rsidRPr="00E66332" w:rsidRDefault="008F010B" w:rsidP="00C32A53">
            <w:pPr>
              <w:rPr>
                <w:rFonts w:ascii="Trebuchet MS" w:hAnsi="Trebuchet MS"/>
                <w:u w:val="single"/>
              </w:rPr>
            </w:pPr>
          </w:p>
          <w:p w14:paraId="7AEA1978" w14:textId="77777777" w:rsidR="008F010B" w:rsidRPr="00E66332" w:rsidRDefault="008F010B" w:rsidP="00C32A53">
            <w:pPr>
              <w:rPr>
                <w:rFonts w:ascii="Trebuchet MS" w:hAnsi="Trebuchet MS"/>
                <w:u w:val="single"/>
              </w:rPr>
            </w:pPr>
          </w:p>
          <w:p w14:paraId="01DFF84C" w14:textId="77777777" w:rsidR="008F010B" w:rsidRDefault="008F010B" w:rsidP="00C32A53">
            <w:pPr>
              <w:rPr>
                <w:rFonts w:ascii="Trebuchet MS" w:hAnsi="Trebuchet MS"/>
                <w:u w:val="single"/>
              </w:rPr>
            </w:pPr>
          </w:p>
          <w:p w14:paraId="08453E13" w14:textId="77777777" w:rsidR="00A40328" w:rsidRPr="00E66332" w:rsidRDefault="00A40328" w:rsidP="00C32A53">
            <w:pPr>
              <w:rPr>
                <w:rFonts w:ascii="Trebuchet MS" w:hAnsi="Trebuchet MS"/>
                <w:u w:val="single"/>
              </w:rPr>
            </w:pPr>
          </w:p>
          <w:p w14:paraId="636B16CD" w14:textId="77777777" w:rsidR="008F010B" w:rsidRPr="00E66332" w:rsidRDefault="008F010B" w:rsidP="00C32A53">
            <w:pPr>
              <w:rPr>
                <w:rFonts w:ascii="Trebuchet MS" w:hAnsi="Trebuchet MS"/>
                <w:u w:val="single"/>
              </w:rPr>
            </w:pPr>
          </w:p>
          <w:p w14:paraId="1E569447" w14:textId="77777777" w:rsidR="008F010B" w:rsidRDefault="00890D23" w:rsidP="00C32A53">
            <w:pPr>
              <w:rPr>
                <w:rFonts w:ascii="Trebuchet MS" w:hAnsi="Trebuchet MS"/>
              </w:rPr>
            </w:pPr>
            <w:r>
              <w:rPr>
                <w:rFonts w:ascii="Trebuchet MS" w:hAnsi="Trebuchet MS"/>
              </w:rPr>
              <w:t>C. de Ruiter</w:t>
            </w:r>
          </w:p>
          <w:p w14:paraId="7A831BDD" w14:textId="77777777" w:rsidR="00890D23" w:rsidRPr="00E66332" w:rsidRDefault="00890D23" w:rsidP="00C32A53">
            <w:pPr>
              <w:rPr>
                <w:rFonts w:ascii="Trebuchet MS" w:hAnsi="Trebuchet MS"/>
              </w:rPr>
            </w:pPr>
            <w:r>
              <w:rPr>
                <w:rFonts w:ascii="Trebuchet MS" w:hAnsi="Trebuchet MS"/>
              </w:rPr>
              <w:t>V</w:t>
            </w:r>
            <w:r w:rsidR="00152B05">
              <w:rPr>
                <w:rFonts w:ascii="Trebuchet MS" w:hAnsi="Trebuchet MS"/>
              </w:rPr>
              <w:t>oorzitter Bv</w:t>
            </w:r>
            <w:r>
              <w:rPr>
                <w:rFonts w:ascii="Trebuchet MS" w:hAnsi="Trebuchet MS"/>
              </w:rPr>
              <w:t>PO</w:t>
            </w:r>
          </w:p>
        </w:tc>
        <w:tc>
          <w:tcPr>
            <w:tcW w:w="4605" w:type="dxa"/>
          </w:tcPr>
          <w:p w14:paraId="12D0F6B5" w14:textId="77777777" w:rsidR="008F010B" w:rsidRPr="00E66332" w:rsidRDefault="008F010B" w:rsidP="00C32A53">
            <w:pPr>
              <w:rPr>
                <w:rFonts w:ascii="Trebuchet MS" w:hAnsi="Trebuchet MS"/>
              </w:rPr>
            </w:pPr>
          </w:p>
          <w:p w14:paraId="75953652" w14:textId="77777777" w:rsidR="008F010B" w:rsidRPr="00E66332" w:rsidRDefault="008F010B" w:rsidP="00C32A53">
            <w:pPr>
              <w:rPr>
                <w:rFonts w:ascii="Trebuchet MS" w:hAnsi="Trebuchet MS"/>
              </w:rPr>
            </w:pPr>
          </w:p>
          <w:p w14:paraId="7851ED4F" w14:textId="77777777" w:rsidR="008F010B" w:rsidRPr="00E66332" w:rsidRDefault="008F010B" w:rsidP="00C32A53">
            <w:pPr>
              <w:rPr>
                <w:rFonts w:ascii="Trebuchet MS" w:hAnsi="Trebuchet MS"/>
              </w:rPr>
            </w:pPr>
          </w:p>
          <w:p w14:paraId="7A09E3E9" w14:textId="77777777" w:rsidR="008F010B" w:rsidRPr="00E66332" w:rsidRDefault="008F010B" w:rsidP="00C32A53">
            <w:pPr>
              <w:rPr>
                <w:rFonts w:ascii="Trebuchet MS" w:hAnsi="Trebuchet MS"/>
              </w:rPr>
            </w:pPr>
          </w:p>
          <w:p w14:paraId="6879575B" w14:textId="77777777" w:rsidR="008F010B" w:rsidRDefault="008F010B" w:rsidP="00C32A53">
            <w:pPr>
              <w:rPr>
                <w:rFonts w:ascii="Trebuchet MS" w:hAnsi="Trebuchet MS"/>
              </w:rPr>
            </w:pPr>
          </w:p>
          <w:p w14:paraId="121925B0" w14:textId="77777777" w:rsidR="008F010B" w:rsidRPr="00E66332" w:rsidRDefault="008F010B" w:rsidP="00C32A53">
            <w:pPr>
              <w:rPr>
                <w:rFonts w:ascii="Trebuchet MS" w:hAnsi="Trebuchet MS"/>
              </w:rPr>
            </w:pPr>
          </w:p>
          <w:p w14:paraId="69C78C6E" w14:textId="77777777" w:rsidR="008F010B" w:rsidRDefault="00890D23" w:rsidP="00C32A53">
            <w:pPr>
              <w:rPr>
                <w:rFonts w:ascii="Trebuchet MS" w:hAnsi="Trebuchet MS"/>
              </w:rPr>
            </w:pPr>
            <w:r>
              <w:rPr>
                <w:rFonts w:ascii="Trebuchet MS" w:hAnsi="Trebuchet MS"/>
              </w:rPr>
              <w:t>A.F.M. van Noort</w:t>
            </w:r>
          </w:p>
          <w:p w14:paraId="27633A58" w14:textId="77777777" w:rsidR="00890D23" w:rsidRPr="00E66332" w:rsidRDefault="00890D23" w:rsidP="00C32A53">
            <w:pPr>
              <w:rPr>
                <w:rFonts w:ascii="Trebuchet MS" w:hAnsi="Trebuchet MS"/>
              </w:rPr>
            </w:pPr>
            <w:r>
              <w:rPr>
                <w:rFonts w:ascii="Trebuchet MS" w:hAnsi="Trebuchet MS"/>
              </w:rPr>
              <w:t>Vice-v</w:t>
            </w:r>
            <w:r w:rsidR="00152B05">
              <w:rPr>
                <w:rFonts w:ascii="Trebuchet MS" w:hAnsi="Trebuchet MS"/>
              </w:rPr>
              <w:t>oorzitter Bv</w:t>
            </w:r>
            <w:r>
              <w:rPr>
                <w:rFonts w:ascii="Trebuchet MS" w:hAnsi="Trebuchet MS"/>
              </w:rPr>
              <w:t>PO</w:t>
            </w:r>
          </w:p>
        </w:tc>
      </w:tr>
    </w:tbl>
    <w:p w14:paraId="42C9275E" w14:textId="77777777" w:rsidR="00C867C5" w:rsidRDefault="00C867C5">
      <w:r>
        <w:br w:type="page"/>
      </w:r>
    </w:p>
    <w:p w14:paraId="39F813B8" w14:textId="77777777" w:rsidR="00C867C5" w:rsidRPr="00E01D30" w:rsidRDefault="00C867C5" w:rsidP="00E01D30">
      <w:pPr>
        <w:pStyle w:val="Lijstalinea"/>
        <w:numPr>
          <w:ilvl w:val="0"/>
          <w:numId w:val="23"/>
        </w:numPr>
        <w:spacing w:after="0" w:line="240" w:lineRule="auto"/>
        <w:ind w:hanging="720"/>
        <w:rPr>
          <w:rFonts w:ascii="Trebuchet MS" w:hAnsi="Trebuchet MS"/>
          <w:b/>
          <w:u w:val="single"/>
        </w:rPr>
      </w:pPr>
      <w:r w:rsidRPr="00E01D30">
        <w:rPr>
          <w:rFonts w:ascii="Trebuchet MS" w:hAnsi="Trebuchet MS"/>
          <w:b/>
          <w:u w:val="single"/>
        </w:rPr>
        <w:lastRenderedPageBreak/>
        <w:t>Algemene bepalingen</w:t>
      </w:r>
    </w:p>
    <w:p w14:paraId="7D195A20" w14:textId="77777777" w:rsidR="00C867C5" w:rsidRPr="00E66332" w:rsidRDefault="00C867C5" w:rsidP="00C867C5">
      <w:pPr>
        <w:spacing w:after="0" w:line="240" w:lineRule="auto"/>
        <w:rPr>
          <w:rFonts w:ascii="Trebuchet MS" w:hAnsi="Trebuchet MS"/>
          <w:b/>
        </w:rPr>
      </w:pPr>
    </w:p>
    <w:p w14:paraId="50A36720" w14:textId="77777777" w:rsidR="00C867C5" w:rsidRPr="00E66332" w:rsidRDefault="00C867C5" w:rsidP="00C867C5">
      <w:pPr>
        <w:rPr>
          <w:rFonts w:ascii="Trebuchet MS" w:hAnsi="Trebuchet MS"/>
          <w:b/>
        </w:rPr>
      </w:pPr>
      <w:r w:rsidRPr="00E66332">
        <w:rPr>
          <w:rFonts w:ascii="Trebuchet MS" w:hAnsi="Trebuchet MS"/>
          <w:b/>
        </w:rPr>
        <w:t>1.1.</w:t>
      </w:r>
      <w:r w:rsidRPr="00E66332">
        <w:rPr>
          <w:rFonts w:ascii="Trebuchet MS" w:hAnsi="Trebuchet MS"/>
          <w:b/>
        </w:rPr>
        <w:tab/>
        <w:t>Begripsbepalingen</w:t>
      </w:r>
    </w:p>
    <w:tbl>
      <w:tblPr>
        <w:tblStyle w:val="Tabelraster"/>
        <w:tblW w:w="0" w:type="auto"/>
        <w:tblLook w:val="04A0" w:firstRow="1" w:lastRow="0" w:firstColumn="1" w:lastColumn="0" w:noHBand="0" w:noVBand="1"/>
      </w:tblPr>
      <w:tblGrid>
        <w:gridCol w:w="1794"/>
        <w:gridCol w:w="7056"/>
      </w:tblGrid>
      <w:tr w:rsidR="00C867C5" w:rsidRPr="00E66332" w14:paraId="6215634D" w14:textId="77777777">
        <w:tc>
          <w:tcPr>
            <w:tcW w:w="1794" w:type="dxa"/>
          </w:tcPr>
          <w:p w14:paraId="27B806E0" w14:textId="77777777" w:rsidR="00C867C5" w:rsidRPr="00E66332" w:rsidRDefault="00DF6ED1" w:rsidP="00C32A53">
            <w:pPr>
              <w:rPr>
                <w:rFonts w:ascii="Trebuchet MS" w:hAnsi="Trebuchet MS"/>
              </w:rPr>
            </w:pPr>
            <w:r>
              <w:rPr>
                <w:rFonts w:ascii="Trebuchet MS" w:hAnsi="Trebuchet MS"/>
              </w:rPr>
              <w:t>Primair onderwijs</w:t>
            </w:r>
          </w:p>
        </w:tc>
        <w:tc>
          <w:tcPr>
            <w:tcW w:w="7056" w:type="dxa"/>
          </w:tcPr>
          <w:p w14:paraId="59EC8774" w14:textId="77777777" w:rsidR="00C867C5" w:rsidRPr="00E66332" w:rsidRDefault="003A19F3" w:rsidP="003A19F3">
            <w:pPr>
              <w:rPr>
                <w:rFonts w:ascii="Trebuchet MS" w:hAnsi="Trebuchet MS"/>
              </w:rPr>
            </w:pPr>
            <w:r>
              <w:rPr>
                <w:rFonts w:ascii="Trebuchet MS" w:hAnsi="Trebuchet MS"/>
              </w:rPr>
              <w:t>S</w:t>
            </w:r>
            <w:r w:rsidR="00C867C5" w:rsidRPr="00E66332">
              <w:rPr>
                <w:rFonts w:ascii="Trebuchet MS" w:hAnsi="Trebuchet MS"/>
              </w:rPr>
              <w:t>chol</w:t>
            </w:r>
            <w:r>
              <w:rPr>
                <w:rFonts w:ascii="Trebuchet MS" w:hAnsi="Trebuchet MS"/>
              </w:rPr>
              <w:t xml:space="preserve">en voor </w:t>
            </w:r>
            <w:r w:rsidR="00C867C5" w:rsidRPr="00E66332">
              <w:rPr>
                <w:rFonts w:ascii="Trebuchet MS" w:hAnsi="Trebuchet MS"/>
              </w:rPr>
              <w:t>basis</w:t>
            </w:r>
            <w:r>
              <w:rPr>
                <w:rFonts w:ascii="Trebuchet MS" w:hAnsi="Trebuchet MS"/>
              </w:rPr>
              <w:t>onderwijs</w:t>
            </w:r>
            <w:r w:rsidR="00C867C5" w:rsidRPr="00E66332">
              <w:rPr>
                <w:rFonts w:ascii="Trebuchet MS" w:hAnsi="Trebuchet MS"/>
              </w:rPr>
              <w:t xml:space="preserve"> dan wel specia</w:t>
            </w:r>
            <w:r>
              <w:rPr>
                <w:rFonts w:ascii="Trebuchet MS" w:hAnsi="Trebuchet MS"/>
              </w:rPr>
              <w:t>al</w:t>
            </w:r>
            <w:r w:rsidR="00C867C5" w:rsidRPr="00E66332">
              <w:rPr>
                <w:rFonts w:ascii="Trebuchet MS" w:hAnsi="Trebuchet MS"/>
              </w:rPr>
              <w:t xml:space="preserve"> </w:t>
            </w:r>
            <w:r>
              <w:rPr>
                <w:rFonts w:ascii="Trebuchet MS" w:hAnsi="Trebuchet MS"/>
              </w:rPr>
              <w:t>basisonderwijs als bedoeld in de WPO, scho</w:t>
            </w:r>
            <w:r w:rsidR="00C867C5" w:rsidRPr="00E66332">
              <w:rPr>
                <w:rFonts w:ascii="Trebuchet MS" w:hAnsi="Trebuchet MS"/>
              </w:rPr>
              <w:t>l</w:t>
            </w:r>
            <w:r>
              <w:rPr>
                <w:rFonts w:ascii="Trebuchet MS" w:hAnsi="Trebuchet MS"/>
              </w:rPr>
              <w:t>en</w:t>
            </w:r>
            <w:r w:rsidR="00C867C5" w:rsidRPr="00E66332">
              <w:rPr>
                <w:rFonts w:ascii="Trebuchet MS" w:hAnsi="Trebuchet MS"/>
              </w:rPr>
              <w:t xml:space="preserve"> voor (voortgezet) speciaal onderwijs als bedoe</w:t>
            </w:r>
            <w:r w:rsidR="00C867C5">
              <w:rPr>
                <w:rFonts w:ascii="Trebuchet MS" w:hAnsi="Trebuchet MS"/>
              </w:rPr>
              <w:t>l</w:t>
            </w:r>
            <w:r>
              <w:rPr>
                <w:rFonts w:ascii="Trebuchet MS" w:hAnsi="Trebuchet MS"/>
              </w:rPr>
              <w:t>d in de WEC en</w:t>
            </w:r>
            <w:r w:rsidR="00C867C5" w:rsidRPr="00E66332">
              <w:rPr>
                <w:rFonts w:ascii="Trebuchet MS" w:hAnsi="Trebuchet MS"/>
              </w:rPr>
              <w:t xml:space="preserve"> een Centrale Dienst als bedoeld artikel 68 van de WPO en artikel 69 van de WEC</w:t>
            </w:r>
          </w:p>
        </w:tc>
      </w:tr>
      <w:tr w:rsidR="00C867C5" w:rsidRPr="00E66332" w14:paraId="71A04018" w14:textId="77777777">
        <w:trPr>
          <w:trHeight w:val="270"/>
        </w:trPr>
        <w:tc>
          <w:tcPr>
            <w:tcW w:w="1794" w:type="dxa"/>
          </w:tcPr>
          <w:p w14:paraId="698F6BF8" w14:textId="77777777" w:rsidR="00C867C5" w:rsidRPr="00E66332" w:rsidRDefault="00DB50A3" w:rsidP="00DB50A3">
            <w:pPr>
              <w:rPr>
                <w:rFonts w:ascii="Trebuchet MS" w:hAnsi="Trebuchet MS"/>
              </w:rPr>
            </w:pPr>
            <w:r>
              <w:rPr>
                <w:rFonts w:ascii="Trebuchet MS" w:hAnsi="Trebuchet MS"/>
              </w:rPr>
              <w:t>Interne t</w:t>
            </w:r>
            <w:r w:rsidR="00256A22">
              <w:rPr>
                <w:rFonts w:ascii="Trebuchet MS" w:hAnsi="Trebuchet MS"/>
              </w:rPr>
              <w:t>oezichthouder</w:t>
            </w:r>
          </w:p>
        </w:tc>
        <w:tc>
          <w:tcPr>
            <w:tcW w:w="7056" w:type="dxa"/>
          </w:tcPr>
          <w:p w14:paraId="3E2DF19F" w14:textId="77777777" w:rsidR="00256A22" w:rsidRDefault="00C867C5" w:rsidP="00256A22">
            <w:pPr>
              <w:rPr>
                <w:rFonts w:ascii="Trebuchet MS" w:hAnsi="Trebuchet MS"/>
              </w:rPr>
            </w:pPr>
            <w:r w:rsidRPr="00E66332">
              <w:rPr>
                <w:rFonts w:ascii="Trebuchet MS" w:hAnsi="Trebuchet MS"/>
              </w:rPr>
              <w:t>De Raa</w:t>
            </w:r>
            <w:r w:rsidR="003A19F3">
              <w:rPr>
                <w:rFonts w:ascii="Trebuchet MS" w:hAnsi="Trebuchet MS"/>
              </w:rPr>
              <w:t xml:space="preserve">d van Toezicht </w:t>
            </w:r>
            <w:r w:rsidR="00256A22">
              <w:rPr>
                <w:rFonts w:ascii="Trebuchet MS" w:hAnsi="Trebuchet MS"/>
              </w:rPr>
              <w:t xml:space="preserve">of het toezichthoudende deel van het bestuur </w:t>
            </w:r>
          </w:p>
          <w:p w14:paraId="039B2327" w14:textId="77777777" w:rsidR="00C867C5" w:rsidRPr="00E66332" w:rsidRDefault="00000D38" w:rsidP="00256A22">
            <w:pPr>
              <w:rPr>
                <w:rFonts w:ascii="Trebuchet MS" w:hAnsi="Trebuchet MS"/>
              </w:rPr>
            </w:pPr>
            <w:r>
              <w:rPr>
                <w:rFonts w:ascii="Trebuchet MS" w:hAnsi="Trebuchet MS"/>
              </w:rPr>
              <w:t>v</w:t>
            </w:r>
            <w:r w:rsidR="003A19F3">
              <w:rPr>
                <w:rFonts w:ascii="Trebuchet MS" w:hAnsi="Trebuchet MS"/>
              </w:rPr>
              <w:t>an de organisatie</w:t>
            </w:r>
            <w:r w:rsidR="00A74F1E">
              <w:rPr>
                <w:rFonts w:ascii="Trebuchet MS" w:hAnsi="Trebuchet MS"/>
              </w:rPr>
              <w:t>, in zijn hoedanigheid als werkgever van de bestuurder(s)</w:t>
            </w:r>
          </w:p>
        </w:tc>
      </w:tr>
      <w:tr w:rsidR="00C867C5" w:rsidRPr="00E66332" w14:paraId="7C3BC9ED" w14:textId="77777777">
        <w:trPr>
          <w:trHeight w:val="270"/>
        </w:trPr>
        <w:tc>
          <w:tcPr>
            <w:tcW w:w="1794" w:type="dxa"/>
          </w:tcPr>
          <w:p w14:paraId="2BC7CA03" w14:textId="77777777" w:rsidR="00C867C5" w:rsidRPr="00E66332" w:rsidRDefault="005C0D59" w:rsidP="00C32A53">
            <w:pPr>
              <w:rPr>
                <w:rFonts w:ascii="Trebuchet MS" w:hAnsi="Trebuchet MS"/>
              </w:rPr>
            </w:pPr>
            <w:r>
              <w:rPr>
                <w:rFonts w:ascii="Trebuchet MS" w:hAnsi="Trebuchet MS"/>
              </w:rPr>
              <w:t>Bestuurder</w:t>
            </w:r>
          </w:p>
        </w:tc>
        <w:tc>
          <w:tcPr>
            <w:tcW w:w="7056" w:type="dxa"/>
          </w:tcPr>
          <w:p w14:paraId="2A9DA125" w14:textId="77777777" w:rsidR="00C867C5" w:rsidRPr="00E66332" w:rsidRDefault="00C867C5" w:rsidP="00DB50A3">
            <w:pPr>
              <w:rPr>
                <w:rFonts w:ascii="Trebuchet MS" w:hAnsi="Trebuchet MS"/>
              </w:rPr>
            </w:pPr>
            <w:r w:rsidRPr="00E66332">
              <w:rPr>
                <w:rFonts w:ascii="Trebuchet MS" w:hAnsi="Trebuchet MS"/>
              </w:rPr>
              <w:t>De statuta</w:t>
            </w:r>
            <w:r w:rsidR="003A19F3">
              <w:rPr>
                <w:rFonts w:ascii="Trebuchet MS" w:hAnsi="Trebuchet MS"/>
              </w:rPr>
              <w:t>ir bestuurder van de organisatie</w:t>
            </w:r>
            <w:r w:rsidRPr="00E66332">
              <w:rPr>
                <w:rFonts w:ascii="Trebuchet MS" w:hAnsi="Trebuchet MS"/>
              </w:rPr>
              <w:t xml:space="preserve"> met een arbeidsovereenkomst</w:t>
            </w:r>
            <w:r w:rsidR="00A74F1E">
              <w:rPr>
                <w:rFonts w:ascii="Trebuchet MS" w:hAnsi="Trebuchet MS"/>
              </w:rPr>
              <w:t xml:space="preserve">, in zijn hoedanigheid als werknemer van de </w:t>
            </w:r>
            <w:r w:rsidR="00DB50A3">
              <w:rPr>
                <w:rFonts w:ascii="Trebuchet MS" w:hAnsi="Trebuchet MS"/>
              </w:rPr>
              <w:t>interne t</w:t>
            </w:r>
            <w:r w:rsidR="00256A22">
              <w:rPr>
                <w:rFonts w:ascii="Trebuchet MS" w:hAnsi="Trebuchet MS"/>
              </w:rPr>
              <w:t>oezichthouder</w:t>
            </w:r>
            <w:r w:rsidR="003246BC">
              <w:rPr>
                <w:rFonts w:ascii="Trebuchet MS" w:hAnsi="Trebuchet MS"/>
              </w:rPr>
              <w:t xml:space="preserve"> </w:t>
            </w:r>
          </w:p>
        </w:tc>
      </w:tr>
      <w:tr w:rsidR="00C32A53" w:rsidRPr="00E66332" w14:paraId="3D99F4FA" w14:textId="77777777">
        <w:trPr>
          <w:trHeight w:val="270"/>
        </w:trPr>
        <w:tc>
          <w:tcPr>
            <w:tcW w:w="1794" w:type="dxa"/>
          </w:tcPr>
          <w:p w14:paraId="1CBE7FDD" w14:textId="77777777" w:rsidR="00C32A53" w:rsidRDefault="00C32A53" w:rsidP="00C32A53">
            <w:pPr>
              <w:rPr>
                <w:rFonts w:ascii="Trebuchet MS" w:hAnsi="Trebuchet MS"/>
              </w:rPr>
            </w:pPr>
            <w:r>
              <w:rPr>
                <w:rFonts w:ascii="Trebuchet MS" w:hAnsi="Trebuchet MS"/>
              </w:rPr>
              <w:t>Dienstverband</w:t>
            </w:r>
          </w:p>
        </w:tc>
        <w:tc>
          <w:tcPr>
            <w:tcW w:w="7056" w:type="dxa"/>
          </w:tcPr>
          <w:p w14:paraId="533BF103" w14:textId="77777777" w:rsidR="00C32A53" w:rsidRPr="00E66332" w:rsidRDefault="00C32A53" w:rsidP="00C32A53">
            <w:pPr>
              <w:rPr>
                <w:rFonts w:ascii="Trebuchet MS" w:hAnsi="Trebuchet MS"/>
              </w:rPr>
            </w:pPr>
            <w:r>
              <w:rPr>
                <w:rFonts w:ascii="Trebuchet MS" w:hAnsi="Trebuchet MS"/>
              </w:rPr>
              <w:t>De arbeidsovereenkomst bij dienstverbanden bijzonder onderwijs of de aanstelling bij dienstverbanden in het openbaar onderwijs</w:t>
            </w:r>
          </w:p>
        </w:tc>
      </w:tr>
      <w:tr w:rsidR="00807B8E" w:rsidRPr="00E66332" w14:paraId="2A378673" w14:textId="77777777">
        <w:trPr>
          <w:trHeight w:val="270"/>
        </w:trPr>
        <w:tc>
          <w:tcPr>
            <w:tcW w:w="1794" w:type="dxa"/>
          </w:tcPr>
          <w:p w14:paraId="56580272" w14:textId="77777777" w:rsidR="00807B8E" w:rsidRPr="00E66332" w:rsidRDefault="00807B8E" w:rsidP="00C32A53">
            <w:pPr>
              <w:rPr>
                <w:rFonts w:ascii="Trebuchet MS" w:hAnsi="Trebuchet MS"/>
              </w:rPr>
            </w:pPr>
            <w:r>
              <w:rPr>
                <w:rFonts w:ascii="Trebuchet MS" w:hAnsi="Trebuchet MS"/>
              </w:rPr>
              <w:t>WNT</w:t>
            </w:r>
          </w:p>
        </w:tc>
        <w:tc>
          <w:tcPr>
            <w:tcW w:w="7056" w:type="dxa"/>
          </w:tcPr>
          <w:p w14:paraId="0962B146" w14:textId="77777777" w:rsidR="00807B8E" w:rsidRPr="00E66332" w:rsidRDefault="00807B8E" w:rsidP="00C32A53">
            <w:pPr>
              <w:rPr>
                <w:rFonts w:ascii="Trebuchet MS" w:hAnsi="Trebuchet MS"/>
              </w:rPr>
            </w:pPr>
            <w:r>
              <w:rPr>
                <w:rFonts w:ascii="Trebuchet MS" w:hAnsi="Trebuchet MS"/>
              </w:rPr>
              <w:t>Wet normering bezoldiging topfunctionarissen publieke en semipublieke sector</w:t>
            </w:r>
          </w:p>
        </w:tc>
      </w:tr>
    </w:tbl>
    <w:p w14:paraId="2F2DB036" w14:textId="77777777" w:rsidR="00C867C5" w:rsidRPr="00E66332" w:rsidRDefault="00C867C5" w:rsidP="00C867C5">
      <w:pPr>
        <w:rPr>
          <w:rFonts w:ascii="Trebuchet MS" w:hAnsi="Trebuchet MS"/>
        </w:rPr>
      </w:pPr>
    </w:p>
    <w:p w14:paraId="06CDD792" w14:textId="77777777" w:rsidR="00C867C5" w:rsidRPr="00E66332" w:rsidRDefault="00C867C5" w:rsidP="00C867C5">
      <w:pPr>
        <w:spacing w:after="0"/>
        <w:rPr>
          <w:rFonts w:ascii="Trebuchet MS" w:hAnsi="Trebuchet MS"/>
          <w:b/>
        </w:rPr>
      </w:pPr>
      <w:r w:rsidRPr="00E66332">
        <w:rPr>
          <w:rFonts w:ascii="Trebuchet MS" w:hAnsi="Trebuchet MS"/>
          <w:b/>
        </w:rPr>
        <w:t>1.2.</w:t>
      </w:r>
      <w:r w:rsidRPr="00E66332">
        <w:rPr>
          <w:rFonts w:ascii="Trebuchet MS" w:hAnsi="Trebuchet MS"/>
          <w:b/>
        </w:rPr>
        <w:tab/>
        <w:t>Billijkheidsbepaling</w:t>
      </w:r>
    </w:p>
    <w:p w14:paraId="21D3A840" w14:textId="77777777" w:rsidR="00C867C5" w:rsidRDefault="00C867C5" w:rsidP="00890D23">
      <w:pPr>
        <w:pStyle w:val="Lijstalinea"/>
        <w:numPr>
          <w:ilvl w:val="0"/>
          <w:numId w:val="19"/>
        </w:numPr>
        <w:spacing w:after="0"/>
        <w:ind w:left="357" w:hanging="357"/>
        <w:rPr>
          <w:rFonts w:ascii="Trebuchet MS" w:hAnsi="Trebuchet MS"/>
        </w:rPr>
      </w:pPr>
      <w:r w:rsidRPr="00890D23">
        <w:rPr>
          <w:rFonts w:ascii="Trebuchet MS" w:hAnsi="Trebuchet MS"/>
        </w:rPr>
        <w:t>Indien sprake is van apert onbillijke, kennelijk onredelijke of kennelijk o</w:t>
      </w:r>
      <w:r w:rsidR="00A74F1E" w:rsidRPr="00890D23">
        <w:rPr>
          <w:rFonts w:ascii="Trebuchet MS" w:hAnsi="Trebuchet MS"/>
        </w:rPr>
        <w:t>nbedoelde gevolgen van de toepass</w:t>
      </w:r>
      <w:r w:rsidRPr="00890D23">
        <w:rPr>
          <w:rFonts w:ascii="Trebuchet MS" w:hAnsi="Trebuchet MS"/>
        </w:rPr>
        <w:t xml:space="preserve">ing van deze CAO </w:t>
      </w:r>
      <w:r w:rsidR="005C0D59" w:rsidRPr="00890D23">
        <w:rPr>
          <w:rFonts w:ascii="Trebuchet MS" w:hAnsi="Trebuchet MS"/>
        </w:rPr>
        <w:t xml:space="preserve">kan de </w:t>
      </w:r>
      <w:r w:rsidR="00DB50A3">
        <w:rPr>
          <w:rFonts w:ascii="Trebuchet MS" w:hAnsi="Trebuchet MS"/>
        </w:rPr>
        <w:t>interne t</w:t>
      </w:r>
      <w:r w:rsidR="00256A22">
        <w:rPr>
          <w:rFonts w:ascii="Trebuchet MS" w:hAnsi="Trebuchet MS"/>
        </w:rPr>
        <w:t>oezichthouder</w:t>
      </w:r>
      <w:r w:rsidR="005B296E" w:rsidRPr="00890D23">
        <w:rPr>
          <w:rFonts w:ascii="Trebuchet MS" w:hAnsi="Trebuchet MS"/>
        </w:rPr>
        <w:t xml:space="preserve"> </w:t>
      </w:r>
      <w:r w:rsidR="00A74F1E" w:rsidRPr="00890D23">
        <w:rPr>
          <w:rFonts w:ascii="Trebuchet MS" w:hAnsi="Trebuchet MS"/>
        </w:rPr>
        <w:t>een passende oplossing vast</w:t>
      </w:r>
      <w:r w:rsidRPr="00890D23">
        <w:rPr>
          <w:rFonts w:ascii="Trebuchet MS" w:hAnsi="Trebuchet MS"/>
        </w:rPr>
        <w:t>stellen.</w:t>
      </w:r>
    </w:p>
    <w:p w14:paraId="4FEA592B" w14:textId="77777777" w:rsidR="00890D23" w:rsidRPr="00890D23" w:rsidRDefault="00890D23" w:rsidP="00890D23">
      <w:pPr>
        <w:pStyle w:val="Lijstalinea"/>
        <w:numPr>
          <w:ilvl w:val="0"/>
          <w:numId w:val="19"/>
        </w:numPr>
        <w:spacing w:after="0"/>
        <w:ind w:left="357" w:hanging="357"/>
        <w:rPr>
          <w:rFonts w:ascii="Trebuchet MS" w:hAnsi="Trebuchet MS"/>
        </w:rPr>
      </w:pPr>
      <w:r>
        <w:rPr>
          <w:rFonts w:ascii="Trebuchet MS" w:hAnsi="Trebuchet MS"/>
        </w:rPr>
        <w:t>In</w:t>
      </w:r>
      <w:r w:rsidR="009F1B74">
        <w:rPr>
          <w:rFonts w:ascii="Trebuchet MS" w:hAnsi="Trebuchet MS"/>
        </w:rPr>
        <w:t xml:space="preserve"> ieder geval in</w:t>
      </w:r>
      <w:r>
        <w:rPr>
          <w:rFonts w:ascii="Trebuchet MS" w:hAnsi="Trebuchet MS"/>
        </w:rPr>
        <w:t xml:space="preserve">dien de passende oplossing bestaat uit een indeling in een andere schaal dan conform de bepalingen in deze CAO van toepassing zou zijn, verantwoordt de </w:t>
      </w:r>
      <w:r w:rsidR="00DB50A3">
        <w:rPr>
          <w:rFonts w:ascii="Trebuchet MS" w:hAnsi="Trebuchet MS"/>
        </w:rPr>
        <w:t>interne t</w:t>
      </w:r>
      <w:r w:rsidR="00256A22">
        <w:rPr>
          <w:rFonts w:ascii="Trebuchet MS" w:hAnsi="Trebuchet MS"/>
        </w:rPr>
        <w:t>oezichthouder</w:t>
      </w:r>
      <w:r>
        <w:rPr>
          <w:rFonts w:ascii="Trebuchet MS" w:hAnsi="Trebuchet MS"/>
        </w:rPr>
        <w:t xml:space="preserve"> deze beredeneerde afwijking in het jaarverslag.</w:t>
      </w:r>
    </w:p>
    <w:p w14:paraId="6C6BB01E" w14:textId="77777777" w:rsidR="00C867C5" w:rsidRPr="00E66332" w:rsidRDefault="00C867C5" w:rsidP="00C867C5">
      <w:pPr>
        <w:spacing w:after="0"/>
        <w:rPr>
          <w:rFonts w:ascii="Trebuchet MS" w:hAnsi="Trebuchet MS"/>
          <w:b/>
        </w:rPr>
      </w:pPr>
    </w:p>
    <w:p w14:paraId="7A506582" w14:textId="77777777" w:rsidR="00C867C5" w:rsidRPr="00E66332" w:rsidRDefault="00C867C5" w:rsidP="00C867C5">
      <w:pPr>
        <w:spacing w:after="0"/>
        <w:rPr>
          <w:rFonts w:ascii="Trebuchet MS" w:hAnsi="Trebuchet MS"/>
          <w:b/>
        </w:rPr>
      </w:pPr>
      <w:r w:rsidRPr="00E66332">
        <w:rPr>
          <w:rFonts w:ascii="Trebuchet MS" w:hAnsi="Trebuchet MS"/>
          <w:b/>
        </w:rPr>
        <w:t>1.3</w:t>
      </w:r>
      <w:r w:rsidR="009B7B86">
        <w:rPr>
          <w:rFonts w:ascii="Trebuchet MS" w:hAnsi="Trebuchet MS"/>
          <w:b/>
        </w:rPr>
        <w:t xml:space="preserve">. </w:t>
      </w:r>
      <w:r w:rsidR="009B7B86">
        <w:rPr>
          <w:rFonts w:ascii="Trebuchet MS" w:hAnsi="Trebuchet MS"/>
          <w:b/>
        </w:rPr>
        <w:tab/>
        <w:t>Van toepassing zijnde besluiten</w:t>
      </w:r>
    </w:p>
    <w:p w14:paraId="79531ABE" w14:textId="77777777" w:rsidR="00C867C5" w:rsidRDefault="00D240F1" w:rsidP="00C867C5">
      <w:pPr>
        <w:spacing w:after="0"/>
        <w:rPr>
          <w:rFonts w:ascii="Trebuchet MS" w:hAnsi="Trebuchet MS"/>
        </w:rPr>
      </w:pPr>
      <w:r>
        <w:rPr>
          <w:rFonts w:ascii="Trebuchet MS" w:hAnsi="Trebuchet MS"/>
        </w:rPr>
        <w:t>Naast dez</w:t>
      </w:r>
      <w:r w:rsidR="009B7B86">
        <w:rPr>
          <w:rFonts w:ascii="Trebuchet MS" w:hAnsi="Trebuchet MS"/>
        </w:rPr>
        <w:t>e CAO zijn de volgende besluiten</w:t>
      </w:r>
      <w:r w:rsidR="00C867C5" w:rsidRPr="00E66332">
        <w:rPr>
          <w:rFonts w:ascii="Trebuchet MS" w:hAnsi="Trebuchet MS"/>
        </w:rPr>
        <w:t xml:space="preserve"> onverkort van toepassing</w:t>
      </w:r>
      <w:r>
        <w:rPr>
          <w:rFonts w:ascii="Trebuchet MS" w:hAnsi="Trebuchet MS"/>
        </w:rPr>
        <w:t>,</w:t>
      </w:r>
      <w:r w:rsidR="00C867C5">
        <w:rPr>
          <w:rFonts w:ascii="Trebuchet MS" w:hAnsi="Trebuchet MS"/>
        </w:rPr>
        <w:t xml:space="preserve"> </w:t>
      </w:r>
      <w:r w:rsidRPr="00D240F1">
        <w:rPr>
          <w:rFonts w:ascii="Trebuchet MS" w:hAnsi="Trebuchet MS"/>
        </w:rPr>
        <w:t>totdat</w:t>
      </w:r>
      <w:r w:rsidR="009B7B86">
        <w:rPr>
          <w:rFonts w:ascii="Trebuchet MS" w:hAnsi="Trebuchet MS"/>
        </w:rPr>
        <w:t xml:space="preserve"> deze</w:t>
      </w:r>
      <w:r w:rsidR="00C867C5" w:rsidRPr="00D240F1">
        <w:rPr>
          <w:rFonts w:ascii="Trebuchet MS" w:hAnsi="Trebuchet MS"/>
        </w:rPr>
        <w:t xml:space="preserve"> </w:t>
      </w:r>
      <w:r w:rsidRPr="00D240F1">
        <w:rPr>
          <w:rFonts w:ascii="Trebuchet MS" w:hAnsi="Trebuchet MS"/>
        </w:rPr>
        <w:t xml:space="preserve">formeel </w:t>
      </w:r>
      <w:r w:rsidR="009B7B86">
        <w:rPr>
          <w:rFonts w:ascii="Trebuchet MS" w:hAnsi="Trebuchet MS"/>
        </w:rPr>
        <w:t>zijn</w:t>
      </w:r>
      <w:r w:rsidR="00C867C5" w:rsidRPr="00D240F1">
        <w:rPr>
          <w:rFonts w:ascii="Trebuchet MS" w:hAnsi="Trebuchet MS"/>
        </w:rPr>
        <w:t xml:space="preserve"> ingetrokken</w:t>
      </w:r>
      <w:r w:rsidR="009B7B86">
        <w:rPr>
          <w:rFonts w:ascii="Trebuchet MS" w:hAnsi="Trebuchet MS"/>
        </w:rPr>
        <w:t>:</w:t>
      </w:r>
    </w:p>
    <w:p w14:paraId="0435E83C" w14:textId="77777777" w:rsidR="009B7B86" w:rsidRDefault="009B7B86" w:rsidP="009B7B86">
      <w:pPr>
        <w:pStyle w:val="Lijstalinea"/>
        <w:numPr>
          <w:ilvl w:val="0"/>
          <w:numId w:val="7"/>
        </w:numPr>
        <w:spacing w:after="0"/>
        <w:rPr>
          <w:rFonts w:ascii="Trebuchet MS" w:hAnsi="Trebuchet MS"/>
        </w:rPr>
      </w:pPr>
      <w:r w:rsidRPr="00E66332">
        <w:rPr>
          <w:rFonts w:ascii="Trebuchet MS" w:hAnsi="Trebuchet MS"/>
        </w:rPr>
        <w:t>het Kaderbesluit rechtspositie</w:t>
      </w:r>
      <w:r w:rsidRPr="00E66332">
        <w:rPr>
          <w:rFonts w:ascii="Trebuchet MS" w:hAnsi="Trebuchet MS"/>
          <w:b/>
        </w:rPr>
        <w:t xml:space="preserve"> </w:t>
      </w:r>
      <w:r w:rsidRPr="00E66332">
        <w:rPr>
          <w:rFonts w:ascii="Trebuchet MS" w:hAnsi="Trebuchet MS"/>
        </w:rPr>
        <w:t>PO</w:t>
      </w:r>
      <w:r>
        <w:rPr>
          <w:rFonts w:ascii="Trebuchet MS" w:hAnsi="Trebuchet MS"/>
        </w:rPr>
        <w:t>;</w:t>
      </w:r>
    </w:p>
    <w:p w14:paraId="231AE6FE" w14:textId="77777777" w:rsidR="009B7B86" w:rsidRDefault="009B7B86" w:rsidP="009B7B86">
      <w:pPr>
        <w:pStyle w:val="Lijstalinea"/>
        <w:numPr>
          <w:ilvl w:val="0"/>
          <w:numId w:val="7"/>
        </w:numPr>
        <w:spacing w:after="0"/>
        <w:rPr>
          <w:rFonts w:ascii="Trebuchet MS" w:hAnsi="Trebuchet MS"/>
        </w:rPr>
      </w:pPr>
      <w:r>
        <w:rPr>
          <w:rFonts w:ascii="Trebuchet MS" w:hAnsi="Trebuchet MS"/>
        </w:rPr>
        <w:t>het Besluit Ziekte en Arbeidsongeschiktheid voor onderwijspersoneel primair onderwijs</w:t>
      </w:r>
      <w:r w:rsidR="00C32A53">
        <w:rPr>
          <w:rFonts w:ascii="Trebuchet MS" w:hAnsi="Trebuchet MS"/>
        </w:rPr>
        <w:t xml:space="preserve"> (BZA)</w:t>
      </w:r>
      <w:r>
        <w:rPr>
          <w:rFonts w:ascii="Trebuchet MS" w:hAnsi="Trebuchet MS"/>
        </w:rPr>
        <w:t>;</w:t>
      </w:r>
    </w:p>
    <w:p w14:paraId="5A1C63A8" w14:textId="5FB91B77" w:rsidR="009B7B86" w:rsidRPr="009B7B86" w:rsidRDefault="009B7B86" w:rsidP="009B7B86">
      <w:pPr>
        <w:pStyle w:val="Lijstalinea"/>
        <w:numPr>
          <w:ilvl w:val="0"/>
          <w:numId w:val="7"/>
        </w:numPr>
        <w:spacing w:after="0"/>
        <w:rPr>
          <w:rFonts w:ascii="Trebuchet MS" w:hAnsi="Trebuchet MS"/>
        </w:rPr>
      </w:pPr>
      <w:r>
        <w:rPr>
          <w:rFonts w:ascii="Trebuchet MS" w:hAnsi="Trebuchet MS"/>
        </w:rPr>
        <w:t xml:space="preserve">het Besluit </w:t>
      </w:r>
      <w:r w:rsidR="00813363">
        <w:rPr>
          <w:rFonts w:ascii="Trebuchet MS" w:hAnsi="Trebuchet MS"/>
        </w:rPr>
        <w:t>Bovenwettelijk</w:t>
      </w:r>
      <w:r>
        <w:rPr>
          <w:rFonts w:ascii="Trebuchet MS" w:hAnsi="Trebuchet MS"/>
        </w:rPr>
        <w:t>e Werkloosheidsregeling voor onderwijspersoneel primair onderwijs</w:t>
      </w:r>
      <w:r w:rsidR="00C32A53">
        <w:rPr>
          <w:rFonts w:ascii="Trebuchet MS" w:hAnsi="Trebuchet MS"/>
        </w:rPr>
        <w:t xml:space="preserve"> (BBWO)</w:t>
      </w:r>
      <w:r>
        <w:rPr>
          <w:rFonts w:ascii="Trebuchet MS" w:hAnsi="Trebuchet MS"/>
        </w:rPr>
        <w:t>.</w:t>
      </w:r>
    </w:p>
    <w:p w14:paraId="0E280584" w14:textId="77777777" w:rsidR="00C867C5" w:rsidRPr="00E66332" w:rsidRDefault="00C867C5" w:rsidP="00C867C5">
      <w:pPr>
        <w:spacing w:after="0"/>
        <w:rPr>
          <w:rFonts w:ascii="Trebuchet MS" w:hAnsi="Trebuchet MS"/>
        </w:rPr>
      </w:pPr>
    </w:p>
    <w:p w14:paraId="3068587E" w14:textId="7C76A78C" w:rsidR="00C867C5" w:rsidRPr="00E66332" w:rsidRDefault="00C867C5" w:rsidP="00C867C5">
      <w:pPr>
        <w:spacing w:after="0"/>
        <w:rPr>
          <w:rFonts w:ascii="Trebuchet MS" w:hAnsi="Trebuchet MS"/>
          <w:b/>
        </w:rPr>
      </w:pPr>
      <w:r w:rsidRPr="00E66332">
        <w:rPr>
          <w:rFonts w:ascii="Trebuchet MS" w:hAnsi="Trebuchet MS"/>
          <w:b/>
        </w:rPr>
        <w:t xml:space="preserve">1.4. </w:t>
      </w:r>
      <w:r w:rsidRPr="00E66332">
        <w:rPr>
          <w:rFonts w:ascii="Trebuchet MS" w:hAnsi="Trebuchet MS"/>
          <w:b/>
        </w:rPr>
        <w:tab/>
        <w:t xml:space="preserve">Werkingssfeer, </w:t>
      </w:r>
      <w:r w:rsidR="00813363" w:rsidRPr="00E66332">
        <w:rPr>
          <w:rFonts w:ascii="Trebuchet MS" w:hAnsi="Trebuchet MS"/>
          <w:b/>
        </w:rPr>
        <w:t xml:space="preserve">inwerkingtreding </w:t>
      </w:r>
      <w:r w:rsidRPr="00E66332">
        <w:rPr>
          <w:rFonts w:ascii="Trebuchet MS" w:hAnsi="Trebuchet MS"/>
          <w:b/>
        </w:rPr>
        <w:t>en looptijd</w:t>
      </w:r>
    </w:p>
    <w:p w14:paraId="2E17B4D0" w14:textId="77777777" w:rsidR="00C867C5" w:rsidRPr="00E66332" w:rsidRDefault="00C867C5" w:rsidP="00C867C5">
      <w:pPr>
        <w:pStyle w:val="Lijstalinea"/>
        <w:numPr>
          <w:ilvl w:val="0"/>
          <w:numId w:val="3"/>
        </w:numPr>
        <w:spacing w:after="0"/>
        <w:ind w:left="426" w:hanging="426"/>
        <w:rPr>
          <w:rFonts w:ascii="Trebuchet MS" w:hAnsi="Trebuchet MS"/>
        </w:rPr>
      </w:pPr>
      <w:r w:rsidRPr="00E66332">
        <w:rPr>
          <w:rFonts w:ascii="Trebuchet MS" w:hAnsi="Trebuchet MS"/>
        </w:rPr>
        <w:t>Deze CAO is van toepassing op:</w:t>
      </w:r>
    </w:p>
    <w:p w14:paraId="5E805DA3" w14:textId="77777777" w:rsidR="00C867C5" w:rsidRPr="00E66332" w:rsidRDefault="00D240F1" w:rsidP="00C867C5">
      <w:pPr>
        <w:pStyle w:val="Lijstalinea"/>
        <w:numPr>
          <w:ilvl w:val="1"/>
          <w:numId w:val="3"/>
        </w:numPr>
        <w:spacing w:after="0"/>
        <w:ind w:left="709" w:hanging="283"/>
        <w:rPr>
          <w:rFonts w:ascii="Trebuchet MS" w:hAnsi="Trebuchet MS"/>
        </w:rPr>
      </w:pPr>
      <w:r>
        <w:rPr>
          <w:rFonts w:ascii="Trebuchet MS" w:hAnsi="Trebuchet MS"/>
        </w:rPr>
        <w:t>d</w:t>
      </w:r>
      <w:r w:rsidR="005C0D59">
        <w:rPr>
          <w:rFonts w:ascii="Trebuchet MS" w:hAnsi="Trebuchet MS"/>
        </w:rPr>
        <w:t xml:space="preserve">e </w:t>
      </w:r>
      <w:r w:rsidR="00DB50A3">
        <w:rPr>
          <w:rFonts w:ascii="Trebuchet MS" w:hAnsi="Trebuchet MS"/>
        </w:rPr>
        <w:t>interne t</w:t>
      </w:r>
      <w:r w:rsidR="00256A22">
        <w:rPr>
          <w:rFonts w:ascii="Trebuchet MS" w:hAnsi="Trebuchet MS"/>
        </w:rPr>
        <w:t>oezichthouder</w:t>
      </w:r>
      <w:r w:rsidR="00A74F1E">
        <w:rPr>
          <w:rFonts w:ascii="Trebuchet MS" w:hAnsi="Trebuchet MS"/>
        </w:rPr>
        <w:t xml:space="preserve"> </w:t>
      </w:r>
      <w:r w:rsidR="005B296E">
        <w:rPr>
          <w:rFonts w:ascii="Trebuchet MS" w:hAnsi="Trebuchet MS"/>
        </w:rPr>
        <w:t xml:space="preserve">in het bijzonder onderwijs, aangesloten </w:t>
      </w:r>
      <w:r w:rsidR="00A74F1E">
        <w:rPr>
          <w:rFonts w:ascii="Trebuchet MS" w:hAnsi="Trebuchet MS"/>
        </w:rPr>
        <w:t>bij de VTOI</w:t>
      </w:r>
      <w:r w:rsidR="005B296E">
        <w:rPr>
          <w:rFonts w:ascii="Trebuchet MS" w:hAnsi="Trebuchet MS"/>
        </w:rPr>
        <w:t>, voor wie de afspraken over de arbeidsvoorwaarden uit deze CAO gelden als een collectieve arbeidsovereenkomst als bedoeld in artikel 1 van de Wet op de CAO en</w:t>
      </w:r>
      <w:r w:rsidR="005C0D59">
        <w:rPr>
          <w:rFonts w:ascii="Trebuchet MS" w:hAnsi="Trebuchet MS"/>
        </w:rPr>
        <w:t xml:space="preserve"> die deze toepast op zijn </w:t>
      </w:r>
      <w:r w:rsidR="00807B8E">
        <w:rPr>
          <w:rFonts w:ascii="Trebuchet MS" w:hAnsi="Trebuchet MS"/>
        </w:rPr>
        <w:t>bestuurder</w:t>
      </w:r>
      <w:r w:rsidR="005C0D59">
        <w:rPr>
          <w:rFonts w:ascii="Trebuchet MS" w:hAnsi="Trebuchet MS"/>
        </w:rPr>
        <w:t>(s</w:t>
      </w:r>
      <w:r w:rsidR="005B296E">
        <w:rPr>
          <w:rFonts w:ascii="Trebuchet MS" w:hAnsi="Trebuchet MS"/>
        </w:rPr>
        <w:t>)</w:t>
      </w:r>
      <w:r>
        <w:rPr>
          <w:rFonts w:ascii="Trebuchet MS" w:hAnsi="Trebuchet MS"/>
        </w:rPr>
        <w:t>;</w:t>
      </w:r>
    </w:p>
    <w:p w14:paraId="7D951A64" w14:textId="77777777" w:rsidR="00C867C5" w:rsidRPr="00E66332" w:rsidRDefault="00D240F1" w:rsidP="00C867C5">
      <w:pPr>
        <w:pStyle w:val="Lijstalinea"/>
        <w:numPr>
          <w:ilvl w:val="1"/>
          <w:numId w:val="3"/>
        </w:numPr>
        <w:spacing w:after="0"/>
        <w:ind w:left="709" w:hanging="283"/>
        <w:rPr>
          <w:rFonts w:ascii="Trebuchet MS" w:hAnsi="Trebuchet MS"/>
        </w:rPr>
      </w:pPr>
      <w:r>
        <w:rPr>
          <w:rFonts w:ascii="Trebuchet MS" w:hAnsi="Trebuchet MS"/>
        </w:rPr>
        <w:t>d</w:t>
      </w:r>
      <w:r w:rsidR="005C0D59">
        <w:rPr>
          <w:rFonts w:ascii="Trebuchet MS" w:hAnsi="Trebuchet MS"/>
        </w:rPr>
        <w:t xml:space="preserve">e </w:t>
      </w:r>
      <w:r w:rsidR="00DB50A3">
        <w:rPr>
          <w:rFonts w:ascii="Trebuchet MS" w:hAnsi="Trebuchet MS"/>
        </w:rPr>
        <w:t>interne t</w:t>
      </w:r>
      <w:r w:rsidR="00256A22">
        <w:rPr>
          <w:rFonts w:ascii="Trebuchet MS" w:hAnsi="Trebuchet MS"/>
        </w:rPr>
        <w:t>oezichthouder</w:t>
      </w:r>
      <w:r w:rsidR="00807B8E">
        <w:rPr>
          <w:rFonts w:ascii="Trebuchet MS" w:hAnsi="Trebuchet MS"/>
        </w:rPr>
        <w:t xml:space="preserve"> </w:t>
      </w:r>
      <w:r w:rsidR="005B296E">
        <w:rPr>
          <w:rFonts w:ascii="Trebuchet MS" w:hAnsi="Trebuchet MS"/>
        </w:rPr>
        <w:t xml:space="preserve">in het openbaar onderwijs, </w:t>
      </w:r>
      <w:r w:rsidR="00C867C5" w:rsidRPr="00E66332">
        <w:rPr>
          <w:rFonts w:ascii="Trebuchet MS" w:hAnsi="Trebuchet MS"/>
        </w:rPr>
        <w:t xml:space="preserve">aangesloten </w:t>
      </w:r>
      <w:r>
        <w:rPr>
          <w:rFonts w:ascii="Trebuchet MS" w:hAnsi="Trebuchet MS"/>
        </w:rPr>
        <w:t xml:space="preserve">bij </w:t>
      </w:r>
      <w:r w:rsidR="00C867C5" w:rsidRPr="00E66332">
        <w:rPr>
          <w:rFonts w:ascii="Trebuchet MS" w:hAnsi="Trebuchet MS"/>
        </w:rPr>
        <w:t xml:space="preserve">de </w:t>
      </w:r>
      <w:r w:rsidR="00063F0E">
        <w:rPr>
          <w:rFonts w:ascii="Trebuchet MS" w:hAnsi="Trebuchet MS"/>
        </w:rPr>
        <w:t>VTOI</w:t>
      </w:r>
      <w:r w:rsidR="00C867C5" w:rsidRPr="00E66332">
        <w:rPr>
          <w:rFonts w:ascii="Trebuchet MS" w:hAnsi="Trebuchet MS"/>
        </w:rPr>
        <w:t xml:space="preserve">, </w:t>
      </w:r>
      <w:r w:rsidR="005B296E">
        <w:rPr>
          <w:rFonts w:ascii="Trebuchet MS" w:hAnsi="Trebuchet MS"/>
        </w:rPr>
        <w:t>die bij</w:t>
      </w:r>
      <w:r w:rsidR="00C867C5" w:rsidRPr="00E66332">
        <w:rPr>
          <w:rFonts w:ascii="Trebuchet MS" w:hAnsi="Trebuchet MS"/>
        </w:rPr>
        <w:t xml:space="preserve"> besluit </w:t>
      </w:r>
      <w:r w:rsidR="005B296E">
        <w:rPr>
          <w:rFonts w:ascii="Trebuchet MS" w:hAnsi="Trebuchet MS"/>
        </w:rPr>
        <w:t>de afspraken over de arbeidsvoorwaarden uit deze CAO als rechtspositiereglement heeft vastgesteld en d</w:t>
      </w:r>
      <w:r w:rsidR="005C0D59">
        <w:rPr>
          <w:rFonts w:ascii="Trebuchet MS" w:hAnsi="Trebuchet MS"/>
        </w:rPr>
        <w:t xml:space="preserve">eze toepast op zijn </w:t>
      </w:r>
      <w:r w:rsidR="00807B8E">
        <w:rPr>
          <w:rFonts w:ascii="Trebuchet MS" w:hAnsi="Trebuchet MS"/>
        </w:rPr>
        <w:t>bestuurder</w:t>
      </w:r>
      <w:r w:rsidR="005C0D59">
        <w:rPr>
          <w:rFonts w:ascii="Trebuchet MS" w:hAnsi="Trebuchet MS"/>
        </w:rPr>
        <w:t>(s</w:t>
      </w:r>
      <w:r w:rsidR="005B296E">
        <w:rPr>
          <w:rFonts w:ascii="Trebuchet MS" w:hAnsi="Trebuchet MS"/>
        </w:rPr>
        <w:t>)</w:t>
      </w:r>
      <w:r w:rsidR="00C867C5" w:rsidRPr="00E66332">
        <w:rPr>
          <w:rFonts w:ascii="Trebuchet MS" w:hAnsi="Trebuchet MS"/>
        </w:rPr>
        <w:t>.</w:t>
      </w:r>
    </w:p>
    <w:p w14:paraId="5C2268E9" w14:textId="77777777" w:rsidR="00C867C5" w:rsidRPr="00E66332" w:rsidRDefault="00C867C5" w:rsidP="00C867C5">
      <w:pPr>
        <w:pStyle w:val="Lijstalinea"/>
        <w:numPr>
          <w:ilvl w:val="0"/>
          <w:numId w:val="3"/>
        </w:numPr>
        <w:spacing w:after="0"/>
        <w:ind w:left="426" w:hanging="426"/>
        <w:rPr>
          <w:rFonts w:ascii="Trebuchet MS" w:hAnsi="Trebuchet MS"/>
        </w:rPr>
      </w:pPr>
      <w:r w:rsidRPr="00E66332">
        <w:rPr>
          <w:rFonts w:ascii="Trebuchet MS" w:hAnsi="Trebuchet MS"/>
        </w:rPr>
        <w:t>Indien en voor zover een bepaling in deze regeling niet (langer) verenigbaar is met de wettelijke voorwaarden voor bekostiging van de instelling of met de wettelijke voorschriften, treedt die bepaling met onmiddellijke ingang buiten werking.</w:t>
      </w:r>
    </w:p>
    <w:p w14:paraId="2F1F92C7" w14:textId="77777777" w:rsidR="00C867C5" w:rsidRPr="00E66332" w:rsidRDefault="005C0D59" w:rsidP="00C867C5">
      <w:pPr>
        <w:pStyle w:val="Lijstalinea"/>
        <w:numPr>
          <w:ilvl w:val="0"/>
          <w:numId w:val="3"/>
        </w:numPr>
        <w:spacing w:after="0"/>
        <w:ind w:left="426" w:hanging="426"/>
        <w:rPr>
          <w:rFonts w:ascii="Trebuchet MS" w:hAnsi="Trebuchet MS"/>
        </w:rPr>
      </w:pPr>
      <w:r>
        <w:rPr>
          <w:rFonts w:ascii="Trebuchet MS" w:hAnsi="Trebuchet MS"/>
        </w:rPr>
        <w:lastRenderedPageBreak/>
        <w:t>Partijen komen op de kortst mogelijke termijn voor overleg bijeen o</w:t>
      </w:r>
      <w:r w:rsidR="00C867C5" w:rsidRPr="00E66332">
        <w:rPr>
          <w:rFonts w:ascii="Trebuchet MS" w:hAnsi="Trebuchet MS"/>
        </w:rPr>
        <w:t>mtrent het treffen van een voorlopige voorziening voor de periode tot de vervanging van de in het tweede lid bedoelde bepaling en ove</w:t>
      </w:r>
      <w:r>
        <w:rPr>
          <w:rFonts w:ascii="Trebuchet MS" w:hAnsi="Trebuchet MS"/>
        </w:rPr>
        <w:t>r die vervanging zelf</w:t>
      </w:r>
      <w:r w:rsidR="00C867C5" w:rsidRPr="00E66332">
        <w:rPr>
          <w:rFonts w:ascii="Trebuchet MS" w:hAnsi="Trebuchet MS"/>
        </w:rPr>
        <w:t>. Over de uitkomsten van d</w:t>
      </w:r>
      <w:r>
        <w:rPr>
          <w:rFonts w:ascii="Trebuchet MS" w:hAnsi="Trebuchet MS"/>
        </w:rPr>
        <w:t xml:space="preserve">it overleg wordt elke </w:t>
      </w:r>
      <w:r w:rsidR="00DB50A3">
        <w:rPr>
          <w:rFonts w:ascii="Trebuchet MS" w:hAnsi="Trebuchet MS"/>
        </w:rPr>
        <w:t>interne t</w:t>
      </w:r>
      <w:r w:rsidR="00256A22">
        <w:rPr>
          <w:rFonts w:ascii="Trebuchet MS" w:hAnsi="Trebuchet MS"/>
        </w:rPr>
        <w:t>oezichthouder</w:t>
      </w:r>
      <w:r w:rsidR="00807B8E">
        <w:rPr>
          <w:rFonts w:ascii="Trebuchet MS" w:hAnsi="Trebuchet MS"/>
        </w:rPr>
        <w:t xml:space="preserve"> </w:t>
      </w:r>
      <w:r w:rsidR="00C867C5" w:rsidRPr="00E66332">
        <w:rPr>
          <w:rFonts w:ascii="Trebuchet MS" w:hAnsi="Trebuchet MS"/>
        </w:rPr>
        <w:t>zo spoedig mogelijk in kennis gesteld. Een eventuele vervangende bepaling treedt op het in het tweede lid bedoelde tijdstip in werking.</w:t>
      </w:r>
    </w:p>
    <w:p w14:paraId="694EB7DA" w14:textId="77777777" w:rsidR="00C867C5" w:rsidRPr="00E66332" w:rsidRDefault="00C867C5" w:rsidP="00C867C5">
      <w:pPr>
        <w:pStyle w:val="Lijstalinea"/>
        <w:numPr>
          <w:ilvl w:val="0"/>
          <w:numId w:val="3"/>
        </w:numPr>
        <w:spacing w:after="0"/>
        <w:ind w:left="426" w:hanging="426"/>
        <w:rPr>
          <w:rFonts w:ascii="Trebuchet MS" w:hAnsi="Trebuchet MS"/>
        </w:rPr>
      </w:pPr>
      <w:r w:rsidRPr="00E66332">
        <w:rPr>
          <w:rFonts w:ascii="Trebuchet MS" w:hAnsi="Trebuchet MS"/>
        </w:rPr>
        <w:t>De CAO treedt in werking op 1 januari 2013 en loopt tot en met 31 december 2013.</w:t>
      </w:r>
    </w:p>
    <w:p w14:paraId="0BF0250D" w14:textId="77777777" w:rsidR="00D240F1" w:rsidRDefault="00D240F1" w:rsidP="00C867C5">
      <w:pPr>
        <w:spacing w:after="0"/>
        <w:rPr>
          <w:rFonts w:ascii="Trebuchet MS" w:hAnsi="Trebuchet MS"/>
        </w:rPr>
      </w:pPr>
    </w:p>
    <w:p w14:paraId="16CA2B0F" w14:textId="77777777" w:rsidR="00D240F1" w:rsidRPr="00E66332" w:rsidRDefault="00D240F1" w:rsidP="00C867C5">
      <w:pPr>
        <w:spacing w:after="0"/>
        <w:rPr>
          <w:rFonts w:ascii="Trebuchet MS" w:hAnsi="Trebuchet MS"/>
        </w:rPr>
      </w:pPr>
    </w:p>
    <w:p w14:paraId="64E28EED" w14:textId="77777777" w:rsidR="00C867C5" w:rsidRPr="00E01D30" w:rsidRDefault="00D240F1" w:rsidP="00E01D30">
      <w:pPr>
        <w:pStyle w:val="Lijstalinea"/>
        <w:numPr>
          <w:ilvl w:val="0"/>
          <w:numId w:val="23"/>
        </w:numPr>
        <w:spacing w:after="0"/>
        <w:ind w:hanging="720"/>
        <w:rPr>
          <w:rFonts w:ascii="Trebuchet MS" w:hAnsi="Trebuchet MS"/>
          <w:b/>
          <w:u w:val="single"/>
        </w:rPr>
      </w:pPr>
      <w:r w:rsidRPr="00E01D30">
        <w:rPr>
          <w:rFonts w:ascii="Trebuchet MS" w:hAnsi="Trebuchet MS"/>
          <w:b/>
          <w:u w:val="single"/>
        </w:rPr>
        <w:t>Bepalingen in aanvulling op het Kaderbesluit rechtspositie PO</w:t>
      </w:r>
    </w:p>
    <w:p w14:paraId="629207F1" w14:textId="77777777" w:rsidR="00414357" w:rsidRDefault="00414357" w:rsidP="00C867C5">
      <w:pPr>
        <w:spacing w:after="0"/>
        <w:rPr>
          <w:rFonts w:ascii="Trebuchet MS" w:hAnsi="Trebuchet MS"/>
          <w:b/>
        </w:rPr>
      </w:pPr>
    </w:p>
    <w:p w14:paraId="17478D55" w14:textId="77777777" w:rsidR="00414357" w:rsidRPr="00E66332" w:rsidRDefault="00414357" w:rsidP="00414357">
      <w:pPr>
        <w:spacing w:after="0"/>
        <w:rPr>
          <w:rFonts w:ascii="Trebuchet MS" w:hAnsi="Trebuchet MS"/>
          <w:b/>
        </w:rPr>
      </w:pPr>
      <w:r>
        <w:rPr>
          <w:rFonts w:ascii="Trebuchet MS" w:hAnsi="Trebuchet MS"/>
          <w:b/>
        </w:rPr>
        <w:t>2.1.</w:t>
      </w:r>
      <w:r>
        <w:rPr>
          <w:rFonts w:ascii="Trebuchet MS" w:hAnsi="Trebuchet MS"/>
          <w:b/>
        </w:rPr>
        <w:tab/>
        <w:t>Dienstverband</w:t>
      </w:r>
    </w:p>
    <w:p w14:paraId="2F05B51F" w14:textId="77777777" w:rsidR="00414357" w:rsidRDefault="00414357" w:rsidP="002E62DC">
      <w:pPr>
        <w:pStyle w:val="Lijstalinea"/>
        <w:numPr>
          <w:ilvl w:val="0"/>
          <w:numId w:val="9"/>
        </w:numPr>
        <w:spacing w:after="0"/>
        <w:ind w:left="357" w:hanging="357"/>
        <w:rPr>
          <w:rFonts w:ascii="Trebuchet MS" w:hAnsi="Trebuchet MS"/>
        </w:rPr>
      </w:pPr>
      <w:r w:rsidRPr="00414357">
        <w:rPr>
          <w:rFonts w:ascii="Trebuchet MS" w:hAnsi="Trebuchet MS"/>
        </w:rPr>
        <w:t>Het dienstverband kan worden aangegaan voor bepaalde tijd of voor onbepaalde tijd</w:t>
      </w:r>
      <w:r>
        <w:rPr>
          <w:rFonts w:ascii="Trebuchet MS" w:hAnsi="Trebuchet MS"/>
        </w:rPr>
        <w:t>.</w:t>
      </w:r>
    </w:p>
    <w:p w14:paraId="0902256E" w14:textId="77777777" w:rsidR="00414357" w:rsidRPr="007856D6" w:rsidRDefault="00414357" w:rsidP="002E62DC">
      <w:pPr>
        <w:pStyle w:val="Lijstalinea"/>
        <w:numPr>
          <w:ilvl w:val="0"/>
          <w:numId w:val="9"/>
        </w:numPr>
        <w:spacing w:after="0"/>
        <w:ind w:left="357" w:hanging="357"/>
        <w:rPr>
          <w:rFonts w:ascii="Trebuchet MS" w:hAnsi="Trebuchet MS"/>
        </w:rPr>
      </w:pPr>
      <w:r w:rsidRPr="007856D6">
        <w:rPr>
          <w:rFonts w:ascii="Trebuchet MS" w:hAnsi="Trebuchet MS"/>
        </w:rPr>
        <w:t>Het dienstverband voor bepaalde tijd wordt aangegaan voor een</w:t>
      </w:r>
      <w:r w:rsidR="005B296E" w:rsidRPr="007856D6">
        <w:rPr>
          <w:rFonts w:ascii="Trebuchet MS" w:hAnsi="Trebuchet MS"/>
        </w:rPr>
        <w:t xml:space="preserve"> periode van maximaal 4 jaar, met de mogelijkheid van verlenging</w:t>
      </w:r>
      <w:r w:rsidR="007856D6" w:rsidRPr="007856D6">
        <w:rPr>
          <w:rFonts w:ascii="Trebuchet MS" w:hAnsi="Trebuchet MS"/>
        </w:rPr>
        <w:t xml:space="preserve"> of</w:t>
      </w:r>
      <w:r w:rsidRPr="007856D6">
        <w:rPr>
          <w:rFonts w:ascii="Trebuchet MS" w:hAnsi="Trebuchet MS"/>
        </w:rPr>
        <w:t xml:space="preserve"> in een dienstverband voor onbepaalde tijd.</w:t>
      </w:r>
    </w:p>
    <w:p w14:paraId="3262A529" w14:textId="77777777" w:rsidR="00414357" w:rsidRDefault="00414357" w:rsidP="00C867C5">
      <w:pPr>
        <w:spacing w:after="0"/>
        <w:rPr>
          <w:rFonts w:ascii="Trebuchet MS" w:hAnsi="Trebuchet MS"/>
          <w:b/>
        </w:rPr>
      </w:pPr>
    </w:p>
    <w:p w14:paraId="0D66D237" w14:textId="77777777" w:rsidR="00414357" w:rsidRPr="00E66332" w:rsidRDefault="00414357" w:rsidP="00414357">
      <w:pPr>
        <w:spacing w:after="0"/>
        <w:rPr>
          <w:rFonts w:ascii="Trebuchet MS" w:hAnsi="Trebuchet MS"/>
          <w:b/>
        </w:rPr>
      </w:pPr>
      <w:r>
        <w:rPr>
          <w:rFonts w:ascii="Trebuchet MS" w:hAnsi="Trebuchet MS"/>
          <w:b/>
        </w:rPr>
        <w:t>2.2.</w:t>
      </w:r>
      <w:r w:rsidRPr="00E66332">
        <w:rPr>
          <w:rFonts w:ascii="Trebuchet MS" w:hAnsi="Trebuchet MS"/>
          <w:b/>
        </w:rPr>
        <w:t xml:space="preserve"> </w:t>
      </w:r>
      <w:r w:rsidRPr="00E66332">
        <w:rPr>
          <w:rFonts w:ascii="Trebuchet MS" w:hAnsi="Trebuchet MS"/>
          <w:b/>
        </w:rPr>
        <w:tab/>
        <w:t>Einde dienstverband van rechtswege</w:t>
      </w:r>
    </w:p>
    <w:p w14:paraId="3C9B43EC" w14:textId="77777777" w:rsidR="00414357" w:rsidRPr="00E66332" w:rsidRDefault="00414357" w:rsidP="00414357">
      <w:pPr>
        <w:spacing w:after="0"/>
        <w:rPr>
          <w:rFonts w:ascii="Trebuchet MS" w:hAnsi="Trebuchet MS"/>
        </w:rPr>
      </w:pPr>
      <w:r w:rsidRPr="00E66332">
        <w:rPr>
          <w:rFonts w:ascii="Trebuchet MS" w:hAnsi="Trebuchet MS"/>
        </w:rPr>
        <w:t>Van rechtswege eindigt:</w:t>
      </w:r>
    </w:p>
    <w:p w14:paraId="2B899A90" w14:textId="77777777" w:rsidR="00414357" w:rsidRPr="00E66332" w:rsidRDefault="00414357" w:rsidP="00414357">
      <w:pPr>
        <w:pStyle w:val="Lijstalinea"/>
        <w:numPr>
          <w:ilvl w:val="0"/>
          <w:numId w:val="10"/>
        </w:numPr>
        <w:spacing w:after="0"/>
        <w:ind w:left="426" w:hanging="426"/>
        <w:rPr>
          <w:rFonts w:ascii="Trebuchet MS" w:hAnsi="Trebuchet MS"/>
        </w:rPr>
      </w:pPr>
      <w:r w:rsidRPr="00E66332">
        <w:rPr>
          <w:rFonts w:ascii="Trebuchet MS" w:hAnsi="Trebuchet MS"/>
        </w:rPr>
        <w:t>het dienstverband voor bepaalde tijd door het verstrijken van de tijd waarvoor het is aangegaan;</w:t>
      </w:r>
    </w:p>
    <w:p w14:paraId="58FB5A61" w14:textId="77777777" w:rsidR="00414357" w:rsidRPr="00E66332" w:rsidRDefault="00414357" w:rsidP="00414357">
      <w:pPr>
        <w:pStyle w:val="Lijstalinea"/>
        <w:numPr>
          <w:ilvl w:val="0"/>
          <w:numId w:val="10"/>
        </w:numPr>
        <w:spacing w:after="0"/>
        <w:ind w:left="426" w:hanging="426"/>
        <w:rPr>
          <w:rFonts w:ascii="Trebuchet MS" w:hAnsi="Trebuchet MS"/>
        </w:rPr>
      </w:pPr>
      <w:r w:rsidRPr="00E66332">
        <w:rPr>
          <w:rFonts w:ascii="Trebuchet MS" w:hAnsi="Trebuchet MS"/>
        </w:rPr>
        <w:t>het</w:t>
      </w:r>
      <w:r w:rsidR="005C0D59">
        <w:rPr>
          <w:rFonts w:ascii="Trebuchet MS" w:hAnsi="Trebuchet MS"/>
        </w:rPr>
        <w:t xml:space="preserve"> dienstverband van de bestuurder</w:t>
      </w:r>
      <w:r w:rsidR="0087743C">
        <w:rPr>
          <w:rFonts w:ascii="Trebuchet MS" w:hAnsi="Trebuchet MS"/>
        </w:rPr>
        <w:t xml:space="preserve"> </w:t>
      </w:r>
      <w:r w:rsidRPr="00E66332">
        <w:rPr>
          <w:rFonts w:ascii="Trebuchet MS" w:hAnsi="Trebuchet MS"/>
        </w:rPr>
        <w:t xml:space="preserve">die de pensioengerechtigde leeftijd heeft bereikt, een en ander met ingang van de eerste dag van de maand volgend op die waarin voornoemde leeftijd is bereikt, met </w:t>
      </w:r>
      <w:r w:rsidR="005C0D59">
        <w:rPr>
          <w:rFonts w:ascii="Trebuchet MS" w:hAnsi="Trebuchet MS"/>
        </w:rPr>
        <w:t xml:space="preserve">dien verstande dat de </w:t>
      </w:r>
      <w:r w:rsidR="00DB50A3">
        <w:rPr>
          <w:rFonts w:ascii="Trebuchet MS" w:hAnsi="Trebuchet MS"/>
        </w:rPr>
        <w:t>interne t</w:t>
      </w:r>
      <w:r w:rsidR="00256A22">
        <w:rPr>
          <w:rFonts w:ascii="Trebuchet MS" w:hAnsi="Trebuchet MS"/>
        </w:rPr>
        <w:t>oezichthouder</w:t>
      </w:r>
      <w:r w:rsidR="0087743C">
        <w:rPr>
          <w:rFonts w:ascii="Trebuchet MS" w:hAnsi="Trebuchet MS"/>
        </w:rPr>
        <w:t xml:space="preserve"> </w:t>
      </w:r>
      <w:r w:rsidR="005C0D59">
        <w:rPr>
          <w:rFonts w:ascii="Trebuchet MS" w:hAnsi="Trebuchet MS"/>
        </w:rPr>
        <w:t>in overleg met de bestuurder</w:t>
      </w:r>
      <w:r w:rsidR="0087743C">
        <w:rPr>
          <w:rFonts w:ascii="Trebuchet MS" w:hAnsi="Trebuchet MS"/>
        </w:rPr>
        <w:t xml:space="preserve"> </w:t>
      </w:r>
      <w:r w:rsidRPr="00E66332">
        <w:rPr>
          <w:rFonts w:ascii="Trebuchet MS" w:hAnsi="Trebuchet MS"/>
        </w:rPr>
        <w:t>deze ontslagdatum telkenmale met maximaal een jaar kan opschorten.</w:t>
      </w:r>
    </w:p>
    <w:p w14:paraId="3DC733CC" w14:textId="77777777" w:rsidR="00414357" w:rsidRPr="00E66332" w:rsidRDefault="00414357" w:rsidP="00414357">
      <w:pPr>
        <w:spacing w:after="0"/>
        <w:rPr>
          <w:rFonts w:ascii="Trebuchet MS" w:hAnsi="Trebuchet MS"/>
        </w:rPr>
      </w:pPr>
    </w:p>
    <w:p w14:paraId="1E1AFCEB" w14:textId="77777777" w:rsidR="00414357" w:rsidRPr="00E66332" w:rsidRDefault="00414357" w:rsidP="00414357">
      <w:pPr>
        <w:spacing w:after="0"/>
        <w:rPr>
          <w:rFonts w:ascii="Trebuchet MS" w:hAnsi="Trebuchet MS"/>
          <w:b/>
        </w:rPr>
      </w:pPr>
      <w:r>
        <w:rPr>
          <w:rFonts w:ascii="Trebuchet MS" w:hAnsi="Trebuchet MS"/>
          <w:b/>
        </w:rPr>
        <w:t>2.3.</w:t>
      </w:r>
      <w:r w:rsidRPr="00E66332">
        <w:rPr>
          <w:rFonts w:ascii="Trebuchet MS" w:hAnsi="Trebuchet MS"/>
          <w:b/>
        </w:rPr>
        <w:t xml:space="preserve"> </w:t>
      </w:r>
      <w:r w:rsidRPr="00E66332">
        <w:rPr>
          <w:rFonts w:ascii="Trebuchet MS" w:hAnsi="Trebuchet MS"/>
          <w:b/>
        </w:rPr>
        <w:tab/>
        <w:t>Beëindiging dienstverband</w:t>
      </w:r>
    </w:p>
    <w:p w14:paraId="0C6574C1" w14:textId="77777777" w:rsidR="00414357" w:rsidRPr="00E66332" w:rsidRDefault="00414357" w:rsidP="00414357">
      <w:pPr>
        <w:pStyle w:val="Lijstalinea"/>
        <w:numPr>
          <w:ilvl w:val="0"/>
          <w:numId w:val="11"/>
        </w:numPr>
        <w:spacing w:after="0"/>
        <w:ind w:left="426" w:hanging="426"/>
        <w:rPr>
          <w:rFonts w:ascii="Trebuchet MS" w:hAnsi="Trebuchet MS"/>
        </w:rPr>
      </w:pPr>
      <w:r w:rsidRPr="00E66332">
        <w:rPr>
          <w:rFonts w:ascii="Trebuchet MS" w:hAnsi="Trebuchet MS"/>
        </w:rPr>
        <w:t>Een dienstverband voor bepaalde tijd kan tussentijds worden beëindigd.</w:t>
      </w:r>
    </w:p>
    <w:p w14:paraId="2B3CB820" w14:textId="77777777" w:rsidR="00414357" w:rsidRPr="00E66332" w:rsidRDefault="00414357" w:rsidP="00414357">
      <w:pPr>
        <w:pStyle w:val="Lijstalinea"/>
        <w:numPr>
          <w:ilvl w:val="0"/>
          <w:numId w:val="11"/>
        </w:numPr>
        <w:spacing w:after="0"/>
        <w:ind w:left="426" w:hanging="426"/>
        <w:rPr>
          <w:rFonts w:ascii="Trebuchet MS" w:hAnsi="Trebuchet MS"/>
        </w:rPr>
      </w:pPr>
      <w:r w:rsidRPr="00E66332">
        <w:rPr>
          <w:rFonts w:ascii="Trebuchet MS" w:hAnsi="Trebuchet MS"/>
        </w:rPr>
        <w:t>Het tussentijds beëindigen van een dienstverband voor bepaalde tijd, dan wel het beëindigen van een dienstverband voor onbepaalde tijd, geschiedt:</w:t>
      </w:r>
    </w:p>
    <w:p w14:paraId="53707D50" w14:textId="77777777" w:rsidR="00414357" w:rsidRPr="00E66332" w:rsidRDefault="00414357" w:rsidP="00414357">
      <w:pPr>
        <w:pStyle w:val="Lijstalinea"/>
        <w:numPr>
          <w:ilvl w:val="0"/>
          <w:numId w:val="12"/>
        </w:numPr>
        <w:spacing w:after="0"/>
        <w:rPr>
          <w:rFonts w:ascii="Trebuchet MS" w:hAnsi="Trebuchet MS"/>
        </w:rPr>
      </w:pPr>
      <w:r w:rsidRPr="00E66332">
        <w:rPr>
          <w:rFonts w:ascii="Trebuchet MS" w:hAnsi="Trebuchet MS"/>
        </w:rPr>
        <w:t>door opzegging,</w:t>
      </w:r>
    </w:p>
    <w:p w14:paraId="1D84502A" w14:textId="77777777" w:rsidR="00414357" w:rsidRPr="00E66332" w:rsidRDefault="00414357" w:rsidP="00414357">
      <w:pPr>
        <w:pStyle w:val="Lijstalinea"/>
        <w:numPr>
          <w:ilvl w:val="0"/>
          <w:numId w:val="12"/>
        </w:numPr>
        <w:spacing w:after="0"/>
        <w:rPr>
          <w:rFonts w:ascii="Trebuchet MS" w:hAnsi="Trebuchet MS"/>
        </w:rPr>
      </w:pPr>
      <w:r w:rsidRPr="00E66332">
        <w:rPr>
          <w:rFonts w:ascii="Trebuchet MS" w:hAnsi="Trebuchet MS"/>
        </w:rPr>
        <w:t>door onverwijlde opzegg</w:t>
      </w:r>
      <w:r w:rsidR="005C0D59">
        <w:rPr>
          <w:rFonts w:ascii="Trebuchet MS" w:hAnsi="Trebuchet MS"/>
        </w:rPr>
        <w:t xml:space="preserve">ing wegens een voor de </w:t>
      </w:r>
      <w:r w:rsidR="00DB50A3">
        <w:rPr>
          <w:rFonts w:ascii="Trebuchet MS" w:hAnsi="Trebuchet MS"/>
        </w:rPr>
        <w:t>interne t</w:t>
      </w:r>
      <w:r w:rsidR="0070516A">
        <w:rPr>
          <w:rFonts w:ascii="Trebuchet MS" w:hAnsi="Trebuchet MS"/>
        </w:rPr>
        <w:t>oezichthouder</w:t>
      </w:r>
      <w:r w:rsidR="005C0D59">
        <w:rPr>
          <w:rFonts w:ascii="Trebuchet MS" w:hAnsi="Trebuchet MS"/>
        </w:rPr>
        <w:t xml:space="preserve"> of de bestuurder</w:t>
      </w:r>
      <w:r w:rsidRPr="00E66332">
        <w:rPr>
          <w:rFonts w:ascii="Trebuchet MS" w:hAnsi="Trebuchet MS"/>
        </w:rPr>
        <w:t xml:space="preserve"> dringende reden als bedoeld in art. 7:678, c.q. art. 7:679 van het Burgerlijk Wetboek,</w:t>
      </w:r>
    </w:p>
    <w:p w14:paraId="78041686" w14:textId="77777777" w:rsidR="00414357" w:rsidRPr="00E66332" w:rsidRDefault="00414357" w:rsidP="00414357">
      <w:pPr>
        <w:pStyle w:val="Lijstalinea"/>
        <w:numPr>
          <w:ilvl w:val="0"/>
          <w:numId w:val="12"/>
        </w:numPr>
        <w:spacing w:after="0"/>
        <w:rPr>
          <w:rFonts w:ascii="Trebuchet MS" w:hAnsi="Trebuchet MS"/>
        </w:rPr>
      </w:pPr>
      <w:r w:rsidRPr="00E66332">
        <w:rPr>
          <w:rFonts w:ascii="Trebuchet MS" w:hAnsi="Trebuchet MS"/>
        </w:rPr>
        <w:t>door ontbinding van het dienstverband wegens gewichtige reden op grond van art.7:685 dan wel wegens wanprestatie als bedoeld in art. 7:686 van het Burgerlijk Wetboek,</w:t>
      </w:r>
    </w:p>
    <w:p w14:paraId="4FE10685" w14:textId="77777777" w:rsidR="00414357" w:rsidRPr="00E66332" w:rsidRDefault="00414357" w:rsidP="00414357">
      <w:pPr>
        <w:pStyle w:val="Lijstalinea"/>
        <w:numPr>
          <w:ilvl w:val="0"/>
          <w:numId w:val="12"/>
        </w:numPr>
        <w:spacing w:after="0"/>
        <w:rPr>
          <w:rFonts w:ascii="Trebuchet MS" w:hAnsi="Trebuchet MS"/>
        </w:rPr>
      </w:pPr>
      <w:r w:rsidRPr="00E66332">
        <w:rPr>
          <w:rFonts w:ascii="Trebuchet MS" w:hAnsi="Trebuchet MS"/>
        </w:rPr>
        <w:t>met wederzijds goed</w:t>
      </w:r>
      <w:r w:rsidR="005C0D59">
        <w:rPr>
          <w:rFonts w:ascii="Trebuchet MS" w:hAnsi="Trebuchet MS"/>
        </w:rPr>
        <w:t xml:space="preserve">vinden op het door de </w:t>
      </w:r>
      <w:r w:rsidR="00DB50A3">
        <w:rPr>
          <w:rFonts w:ascii="Trebuchet MS" w:hAnsi="Trebuchet MS"/>
        </w:rPr>
        <w:t>interne t</w:t>
      </w:r>
      <w:r w:rsidR="0070516A">
        <w:rPr>
          <w:rFonts w:ascii="Trebuchet MS" w:hAnsi="Trebuchet MS"/>
        </w:rPr>
        <w:t>oezichthouder</w:t>
      </w:r>
      <w:r w:rsidR="0087743C">
        <w:rPr>
          <w:rFonts w:ascii="Trebuchet MS" w:hAnsi="Trebuchet MS"/>
        </w:rPr>
        <w:t xml:space="preserve"> </w:t>
      </w:r>
      <w:r w:rsidR="005C0D59">
        <w:rPr>
          <w:rFonts w:ascii="Trebuchet MS" w:hAnsi="Trebuchet MS"/>
        </w:rPr>
        <w:t>en bestuurder</w:t>
      </w:r>
      <w:r w:rsidR="0087743C">
        <w:rPr>
          <w:rFonts w:ascii="Trebuchet MS" w:hAnsi="Trebuchet MS"/>
        </w:rPr>
        <w:t xml:space="preserve"> </w:t>
      </w:r>
      <w:r w:rsidRPr="00E66332">
        <w:rPr>
          <w:rFonts w:ascii="Trebuchet MS" w:hAnsi="Trebuchet MS"/>
        </w:rPr>
        <w:t>overeengekomen tijdstip.</w:t>
      </w:r>
    </w:p>
    <w:p w14:paraId="06C3EF44" w14:textId="77777777" w:rsidR="00414357" w:rsidRPr="00E66332" w:rsidRDefault="00414357" w:rsidP="00414357">
      <w:pPr>
        <w:pStyle w:val="Lijstalinea"/>
        <w:spacing w:after="0"/>
        <w:rPr>
          <w:rFonts w:ascii="Trebuchet MS" w:hAnsi="Trebuchet MS"/>
        </w:rPr>
      </w:pPr>
    </w:p>
    <w:p w14:paraId="25BEBA1A" w14:textId="77777777" w:rsidR="00414357" w:rsidRPr="00E66332" w:rsidRDefault="00414357" w:rsidP="00414357">
      <w:pPr>
        <w:spacing w:after="0"/>
        <w:rPr>
          <w:rFonts w:ascii="Trebuchet MS" w:hAnsi="Trebuchet MS"/>
          <w:b/>
        </w:rPr>
      </w:pPr>
      <w:r>
        <w:rPr>
          <w:rFonts w:ascii="Trebuchet MS" w:hAnsi="Trebuchet MS"/>
          <w:b/>
        </w:rPr>
        <w:t>2.4.</w:t>
      </w:r>
      <w:r w:rsidRPr="00E66332">
        <w:rPr>
          <w:rFonts w:ascii="Trebuchet MS" w:hAnsi="Trebuchet MS"/>
          <w:b/>
        </w:rPr>
        <w:t xml:space="preserve">  </w:t>
      </w:r>
      <w:r w:rsidRPr="00E66332">
        <w:rPr>
          <w:rFonts w:ascii="Trebuchet MS" w:hAnsi="Trebuchet MS"/>
          <w:b/>
        </w:rPr>
        <w:tab/>
      </w:r>
      <w:r>
        <w:rPr>
          <w:rFonts w:ascii="Trebuchet MS" w:hAnsi="Trebuchet MS"/>
          <w:b/>
        </w:rPr>
        <w:t>Opzeg</w:t>
      </w:r>
      <w:r w:rsidRPr="00E66332">
        <w:rPr>
          <w:rFonts w:ascii="Trebuchet MS" w:hAnsi="Trebuchet MS"/>
          <w:b/>
        </w:rPr>
        <w:t>termijn</w:t>
      </w:r>
    </w:p>
    <w:p w14:paraId="20F64C57" w14:textId="77777777" w:rsidR="00414357" w:rsidRPr="00E66332" w:rsidRDefault="00414357" w:rsidP="00414357">
      <w:pPr>
        <w:pStyle w:val="Lijstalinea"/>
        <w:numPr>
          <w:ilvl w:val="0"/>
          <w:numId w:val="13"/>
        </w:numPr>
        <w:spacing w:after="0"/>
        <w:ind w:left="426" w:hanging="426"/>
        <w:rPr>
          <w:rFonts w:ascii="Trebuchet MS" w:hAnsi="Trebuchet MS"/>
        </w:rPr>
      </w:pPr>
      <w:r w:rsidRPr="00E66332">
        <w:rPr>
          <w:rFonts w:ascii="Trebuchet MS" w:hAnsi="Trebuchet MS"/>
        </w:rPr>
        <w:t xml:space="preserve">In geval van opzegging van een dienstverband voor onbepaalde tijd en in geval van tussentijdse opzegging van een dienstverband voor bepaalde </w:t>
      </w:r>
      <w:r w:rsidR="005C0D59">
        <w:rPr>
          <w:rFonts w:ascii="Trebuchet MS" w:hAnsi="Trebuchet MS"/>
        </w:rPr>
        <w:t xml:space="preserve">tijd nemen zowel de </w:t>
      </w:r>
      <w:r w:rsidR="00DB50A3">
        <w:rPr>
          <w:rFonts w:ascii="Trebuchet MS" w:hAnsi="Trebuchet MS"/>
        </w:rPr>
        <w:t>interne t</w:t>
      </w:r>
      <w:r w:rsidR="0070516A">
        <w:rPr>
          <w:rFonts w:ascii="Trebuchet MS" w:hAnsi="Trebuchet MS"/>
        </w:rPr>
        <w:t>oezichthouder</w:t>
      </w:r>
      <w:r w:rsidR="0087743C">
        <w:rPr>
          <w:rFonts w:ascii="Trebuchet MS" w:hAnsi="Trebuchet MS"/>
        </w:rPr>
        <w:t xml:space="preserve"> </w:t>
      </w:r>
      <w:r w:rsidR="005C0D59">
        <w:rPr>
          <w:rFonts w:ascii="Trebuchet MS" w:hAnsi="Trebuchet MS"/>
        </w:rPr>
        <w:t>als de bestuurder</w:t>
      </w:r>
      <w:r w:rsidRPr="00E66332">
        <w:rPr>
          <w:rFonts w:ascii="Trebuchet MS" w:hAnsi="Trebuchet MS"/>
        </w:rPr>
        <w:t>, tenzij er sprake is van opze</w:t>
      </w:r>
      <w:r w:rsidR="0087743C">
        <w:rPr>
          <w:rFonts w:ascii="Trebuchet MS" w:hAnsi="Trebuchet MS"/>
        </w:rPr>
        <w:t>gging op grond van artikel 2.3</w:t>
      </w:r>
      <w:r w:rsidRPr="00E66332">
        <w:rPr>
          <w:rFonts w:ascii="Trebuchet MS" w:hAnsi="Trebuchet MS"/>
        </w:rPr>
        <w:t>. onder b, de volgende opzeggingstermijn in acht:</w:t>
      </w:r>
    </w:p>
    <w:p w14:paraId="23DB77BB" w14:textId="77777777" w:rsidR="00414357" w:rsidRPr="00E66332" w:rsidRDefault="00414357" w:rsidP="00414357">
      <w:pPr>
        <w:pStyle w:val="Lijstalinea"/>
        <w:numPr>
          <w:ilvl w:val="0"/>
          <w:numId w:val="14"/>
        </w:numPr>
        <w:spacing w:after="0"/>
        <w:rPr>
          <w:rFonts w:ascii="Trebuchet MS" w:hAnsi="Trebuchet MS"/>
        </w:rPr>
      </w:pPr>
      <w:r w:rsidRPr="00E66332">
        <w:rPr>
          <w:rFonts w:ascii="Trebuchet MS" w:hAnsi="Trebuchet MS"/>
        </w:rPr>
        <w:lastRenderedPageBreak/>
        <w:t>tenminste één maand indien het dienstverband zes maanden of minder heeft geduurd,</w:t>
      </w:r>
    </w:p>
    <w:p w14:paraId="358CF768" w14:textId="77777777" w:rsidR="00414357" w:rsidRPr="00E66332" w:rsidRDefault="00414357" w:rsidP="00414357">
      <w:pPr>
        <w:pStyle w:val="Lijstalinea"/>
        <w:numPr>
          <w:ilvl w:val="0"/>
          <w:numId w:val="14"/>
        </w:numPr>
        <w:spacing w:after="0"/>
        <w:rPr>
          <w:rFonts w:ascii="Trebuchet MS" w:hAnsi="Trebuchet MS"/>
        </w:rPr>
      </w:pPr>
      <w:r w:rsidRPr="00E66332">
        <w:rPr>
          <w:rFonts w:ascii="Trebuchet MS" w:hAnsi="Trebuchet MS"/>
        </w:rPr>
        <w:t>tenminste twee maanden indien het dienstverband meer dan zes maanden, doch minder dan twaalf maanden heeft geduurd,</w:t>
      </w:r>
    </w:p>
    <w:p w14:paraId="7BFC2CA4" w14:textId="77777777" w:rsidR="00414357" w:rsidRPr="00E66332" w:rsidRDefault="00414357" w:rsidP="00414357">
      <w:pPr>
        <w:pStyle w:val="Lijstalinea"/>
        <w:numPr>
          <w:ilvl w:val="0"/>
          <w:numId w:val="14"/>
        </w:numPr>
        <w:spacing w:after="0"/>
        <w:rPr>
          <w:rFonts w:ascii="Trebuchet MS" w:hAnsi="Trebuchet MS"/>
        </w:rPr>
      </w:pPr>
      <w:r w:rsidRPr="00E66332">
        <w:rPr>
          <w:rFonts w:ascii="Trebuchet MS" w:hAnsi="Trebuchet MS"/>
        </w:rPr>
        <w:t>tenminste drie maanden indien het dienstverband twaalf maanden of meer heeft geduurd.</w:t>
      </w:r>
    </w:p>
    <w:p w14:paraId="144983F2" w14:textId="77777777" w:rsidR="00414357" w:rsidRPr="00E66332" w:rsidRDefault="00414357" w:rsidP="00414357">
      <w:pPr>
        <w:pStyle w:val="Lijstalinea"/>
        <w:numPr>
          <w:ilvl w:val="0"/>
          <w:numId w:val="13"/>
        </w:numPr>
        <w:spacing w:after="0"/>
        <w:ind w:left="426" w:hanging="426"/>
        <w:rPr>
          <w:rFonts w:ascii="Trebuchet MS" w:hAnsi="Trebuchet MS"/>
        </w:rPr>
      </w:pPr>
      <w:r w:rsidRPr="00E66332">
        <w:rPr>
          <w:rFonts w:ascii="Trebuchet MS" w:hAnsi="Trebuchet MS"/>
        </w:rPr>
        <w:t>Indien de opzeggingstermijn die bij wijze van overgangsbepaling is voorgeschreven op grond van art. XXI van de Wet van 14 mei 1998 (Stb. 300, 1998) langer is dan de opzeggingstermijn, genoemd in dit a</w:t>
      </w:r>
      <w:r w:rsidR="005C0D59">
        <w:rPr>
          <w:rFonts w:ascii="Trebuchet MS" w:hAnsi="Trebuchet MS"/>
        </w:rPr>
        <w:t xml:space="preserve">rtikel, geldt voor de </w:t>
      </w:r>
      <w:r w:rsidR="00807B8E">
        <w:rPr>
          <w:rFonts w:ascii="Trebuchet MS" w:hAnsi="Trebuchet MS"/>
        </w:rPr>
        <w:t>R</w:t>
      </w:r>
      <w:r w:rsidR="005C0D59">
        <w:rPr>
          <w:rFonts w:ascii="Trebuchet MS" w:hAnsi="Trebuchet MS"/>
        </w:rPr>
        <w:t>aad van Toezicht</w:t>
      </w:r>
      <w:r w:rsidR="0087743C">
        <w:rPr>
          <w:rFonts w:ascii="Trebuchet MS" w:hAnsi="Trebuchet MS"/>
        </w:rPr>
        <w:t xml:space="preserve"> </w:t>
      </w:r>
      <w:r w:rsidRPr="00E66332">
        <w:rPr>
          <w:rFonts w:ascii="Trebuchet MS" w:hAnsi="Trebuchet MS"/>
        </w:rPr>
        <w:t xml:space="preserve">de </w:t>
      </w:r>
      <w:r w:rsidR="00807B8E">
        <w:rPr>
          <w:rFonts w:ascii="Trebuchet MS" w:hAnsi="Trebuchet MS"/>
        </w:rPr>
        <w:t>termijn volgens laatstgenoemde w</w:t>
      </w:r>
      <w:r w:rsidRPr="00E66332">
        <w:rPr>
          <w:rFonts w:ascii="Trebuchet MS" w:hAnsi="Trebuchet MS"/>
        </w:rPr>
        <w:t>et.</w:t>
      </w:r>
    </w:p>
    <w:p w14:paraId="635791D6" w14:textId="77777777" w:rsidR="00414357" w:rsidRPr="00E66332" w:rsidRDefault="00414357" w:rsidP="00414357">
      <w:pPr>
        <w:pStyle w:val="Lijstalinea"/>
        <w:numPr>
          <w:ilvl w:val="0"/>
          <w:numId w:val="13"/>
        </w:numPr>
        <w:spacing w:after="0"/>
        <w:ind w:left="426" w:hanging="426"/>
        <w:rPr>
          <w:rFonts w:ascii="Trebuchet MS" w:hAnsi="Trebuchet MS"/>
        </w:rPr>
      </w:pPr>
      <w:r w:rsidRPr="00E66332">
        <w:rPr>
          <w:rFonts w:ascii="Trebuchet MS" w:hAnsi="Trebuchet MS"/>
        </w:rPr>
        <w:t>Met wederzijds goedvinden kan van de in lid 1 en 2 genoemde termijnen worden afgeweken.</w:t>
      </w:r>
    </w:p>
    <w:p w14:paraId="31829E0D" w14:textId="77777777" w:rsidR="00414357" w:rsidRDefault="00414357" w:rsidP="00C867C5">
      <w:pPr>
        <w:spacing w:after="0"/>
        <w:rPr>
          <w:rFonts w:ascii="Trebuchet MS" w:hAnsi="Trebuchet MS"/>
          <w:b/>
        </w:rPr>
      </w:pPr>
    </w:p>
    <w:p w14:paraId="7AF6345B" w14:textId="77777777" w:rsidR="00D240F1" w:rsidRDefault="00414357" w:rsidP="00C867C5">
      <w:pPr>
        <w:spacing w:after="0"/>
        <w:rPr>
          <w:rFonts w:ascii="Trebuchet MS" w:hAnsi="Trebuchet MS"/>
        </w:rPr>
      </w:pPr>
      <w:r>
        <w:rPr>
          <w:rFonts w:ascii="Trebuchet MS" w:hAnsi="Trebuchet MS"/>
          <w:b/>
        </w:rPr>
        <w:t>2.5</w:t>
      </w:r>
      <w:r w:rsidR="00FE75E3">
        <w:rPr>
          <w:rFonts w:ascii="Trebuchet MS" w:hAnsi="Trebuchet MS"/>
          <w:b/>
        </w:rPr>
        <w:t>.</w:t>
      </w:r>
      <w:r w:rsidR="00D240F1">
        <w:rPr>
          <w:rFonts w:ascii="Trebuchet MS" w:hAnsi="Trebuchet MS"/>
          <w:b/>
        </w:rPr>
        <w:t xml:space="preserve"> </w:t>
      </w:r>
      <w:r w:rsidR="00D240F1">
        <w:rPr>
          <w:rFonts w:ascii="Trebuchet MS" w:hAnsi="Trebuchet MS"/>
          <w:b/>
        </w:rPr>
        <w:tab/>
        <w:t>Ontslagvergoeding</w:t>
      </w:r>
    </w:p>
    <w:p w14:paraId="52438CE1" w14:textId="77777777" w:rsidR="00D240F1" w:rsidRDefault="00D240F1" w:rsidP="00D240F1">
      <w:pPr>
        <w:spacing w:after="0"/>
        <w:rPr>
          <w:rFonts w:ascii="Trebuchet MS" w:hAnsi="Trebuchet MS"/>
        </w:rPr>
      </w:pPr>
      <w:r w:rsidRPr="00D240F1">
        <w:rPr>
          <w:rFonts w:ascii="Trebuchet MS" w:hAnsi="Trebuchet MS"/>
        </w:rPr>
        <w:t>Partijen komen geen uitkeringen overeen wegens beëindiging van het dienstverband, die gezamenlijk meer bedragen dan de som van de beloning en de voorzieningen ten behoeve van beloningen, betaalbaar op termijn, over de twaalf maanden voorafgaand aan de beëindiging van het dienstverband. Het bedrag b</w:t>
      </w:r>
      <w:r>
        <w:rPr>
          <w:rFonts w:ascii="Trebuchet MS" w:hAnsi="Trebuchet MS"/>
        </w:rPr>
        <w:t xml:space="preserve">edraagt niet meer dan </w:t>
      </w:r>
      <w:r w:rsidR="00EE3B03">
        <w:rPr>
          <w:rFonts w:ascii="Trebuchet MS" w:hAnsi="Trebuchet MS"/>
        </w:rPr>
        <w:t xml:space="preserve">het maximum conform de </w:t>
      </w:r>
      <w:r w:rsidR="00807B8E">
        <w:rPr>
          <w:rFonts w:ascii="Trebuchet MS" w:hAnsi="Trebuchet MS"/>
        </w:rPr>
        <w:t>WNT</w:t>
      </w:r>
      <w:r w:rsidRPr="00D240F1">
        <w:rPr>
          <w:rFonts w:ascii="Trebuchet MS" w:hAnsi="Trebuchet MS"/>
        </w:rPr>
        <w:t xml:space="preserve">. </w:t>
      </w:r>
    </w:p>
    <w:p w14:paraId="04807D77" w14:textId="77777777" w:rsidR="003F35C4" w:rsidRDefault="003F35C4" w:rsidP="00D240F1">
      <w:pPr>
        <w:spacing w:after="0"/>
        <w:rPr>
          <w:rFonts w:ascii="Trebuchet MS" w:hAnsi="Trebuchet MS"/>
        </w:rPr>
      </w:pPr>
    </w:p>
    <w:p w14:paraId="5059FD05" w14:textId="77777777" w:rsidR="00FE75E3" w:rsidRDefault="00FE75E3" w:rsidP="00FE75E3">
      <w:pPr>
        <w:spacing w:after="0"/>
        <w:rPr>
          <w:rFonts w:ascii="Trebuchet MS" w:hAnsi="Trebuchet MS"/>
          <w:b/>
        </w:rPr>
      </w:pPr>
      <w:r>
        <w:rPr>
          <w:rFonts w:ascii="Trebuchet MS" w:hAnsi="Trebuchet MS"/>
          <w:b/>
        </w:rPr>
        <w:t>2</w:t>
      </w:r>
      <w:r w:rsidR="001D0FD9">
        <w:rPr>
          <w:rFonts w:ascii="Trebuchet MS" w:hAnsi="Trebuchet MS"/>
          <w:b/>
        </w:rPr>
        <w:t>.6</w:t>
      </w:r>
      <w:r w:rsidR="007856D6">
        <w:rPr>
          <w:rFonts w:ascii="Trebuchet MS" w:hAnsi="Trebuchet MS"/>
          <w:b/>
        </w:rPr>
        <w:t>.</w:t>
      </w:r>
      <w:r w:rsidR="007856D6">
        <w:rPr>
          <w:rFonts w:ascii="Trebuchet MS" w:hAnsi="Trebuchet MS"/>
          <w:b/>
        </w:rPr>
        <w:tab/>
        <w:t>K</w:t>
      </w:r>
      <w:r w:rsidR="0080494C">
        <w:rPr>
          <w:rFonts w:ascii="Trebuchet MS" w:hAnsi="Trebuchet MS"/>
          <w:b/>
        </w:rPr>
        <w:t>ostenvergoeding</w:t>
      </w:r>
    </w:p>
    <w:p w14:paraId="274C8AE6" w14:textId="77777777" w:rsidR="00FE75E3" w:rsidRDefault="005C0D59" w:rsidP="00FE75E3">
      <w:pPr>
        <w:spacing w:after="0"/>
        <w:rPr>
          <w:rFonts w:ascii="Trebuchet MS" w:hAnsi="Trebuchet MS"/>
        </w:rPr>
      </w:pPr>
      <w:r>
        <w:rPr>
          <w:rFonts w:ascii="Trebuchet MS" w:hAnsi="Trebuchet MS"/>
        </w:rPr>
        <w:t xml:space="preserve">De </w:t>
      </w:r>
      <w:r w:rsidR="00DB50A3">
        <w:rPr>
          <w:rFonts w:ascii="Trebuchet MS" w:hAnsi="Trebuchet MS"/>
        </w:rPr>
        <w:t>interne t</w:t>
      </w:r>
      <w:r w:rsidR="0070516A">
        <w:rPr>
          <w:rFonts w:ascii="Trebuchet MS" w:hAnsi="Trebuchet MS"/>
        </w:rPr>
        <w:t>oezichthouder</w:t>
      </w:r>
      <w:r w:rsidR="0087743C">
        <w:rPr>
          <w:rFonts w:ascii="Trebuchet MS" w:hAnsi="Trebuchet MS"/>
        </w:rPr>
        <w:t xml:space="preserve"> </w:t>
      </w:r>
      <w:r w:rsidR="00FE75E3" w:rsidRPr="00EF08E6">
        <w:rPr>
          <w:rFonts w:ascii="Trebuchet MS" w:hAnsi="Trebuchet MS"/>
        </w:rPr>
        <w:t>vergoedt naar maatstaven van red</w:t>
      </w:r>
      <w:r w:rsidR="00FE75E3">
        <w:rPr>
          <w:rFonts w:ascii="Trebuchet MS" w:hAnsi="Trebuchet MS"/>
        </w:rPr>
        <w:t xml:space="preserve">elijkheid en billijkheid en met </w:t>
      </w:r>
      <w:r w:rsidR="00FE75E3" w:rsidRPr="00EF08E6">
        <w:rPr>
          <w:rFonts w:ascii="Trebuchet MS" w:hAnsi="Trebuchet MS"/>
        </w:rPr>
        <w:t>inachtneming van de</w:t>
      </w:r>
      <w:r w:rsidR="00FE75E3">
        <w:rPr>
          <w:rFonts w:ascii="Trebuchet MS" w:hAnsi="Trebuchet MS"/>
        </w:rPr>
        <w:t xml:space="preserve"> </w:t>
      </w:r>
      <w:r w:rsidR="00FE75E3" w:rsidRPr="00EF08E6">
        <w:rPr>
          <w:rFonts w:ascii="Trebuchet MS" w:hAnsi="Trebuchet MS"/>
        </w:rPr>
        <w:t xml:space="preserve">vigerende wet- en regelgeving </w:t>
      </w:r>
      <w:r w:rsidR="00FE75E3" w:rsidRPr="00FE75E3">
        <w:rPr>
          <w:rFonts w:ascii="Trebuchet MS" w:hAnsi="Trebuchet MS"/>
        </w:rPr>
        <w:t>de werkelijke</w:t>
      </w:r>
      <w:r w:rsidR="00FE75E3">
        <w:rPr>
          <w:rFonts w:ascii="Trebuchet MS" w:hAnsi="Trebuchet MS"/>
        </w:rPr>
        <w:t xml:space="preserve"> </w:t>
      </w:r>
      <w:r w:rsidR="00FE75E3" w:rsidRPr="00EF08E6">
        <w:rPr>
          <w:rFonts w:ascii="Trebuchet MS" w:hAnsi="Trebuchet MS"/>
        </w:rPr>
        <w:t>ko</w:t>
      </w:r>
      <w:r>
        <w:rPr>
          <w:rFonts w:ascii="Trebuchet MS" w:hAnsi="Trebuchet MS"/>
        </w:rPr>
        <w:t xml:space="preserve">sten die de </w:t>
      </w:r>
      <w:r w:rsidR="0087743C">
        <w:rPr>
          <w:rFonts w:ascii="Trebuchet MS" w:hAnsi="Trebuchet MS"/>
        </w:rPr>
        <w:t xml:space="preserve">bestuurder </w:t>
      </w:r>
      <w:r w:rsidR="00FE75E3">
        <w:rPr>
          <w:rFonts w:ascii="Trebuchet MS" w:hAnsi="Trebuchet MS"/>
        </w:rPr>
        <w:t xml:space="preserve">maakt ten </w:t>
      </w:r>
      <w:r w:rsidR="00FE75E3" w:rsidRPr="00EF08E6">
        <w:rPr>
          <w:rFonts w:ascii="Trebuchet MS" w:hAnsi="Trebuchet MS"/>
        </w:rPr>
        <w:t>behoeve van een passende</w:t>
      </w:r>
      <w:r w:rsidR="00FE75E3">
        <w:rPr>
          <w:rFonts w:ascii="Trebuchet MS" w:hAnsi="Trebuchet MS"/>
        </w:rPr>
        <w:t xml:space="preserve"> </w:t>
      </w:r>
      <w:r w:rsidR="00FE75E3" w:rsidRPr="00EF08E6">
        <w:rPr>
          <w:rFonts w:ascii="Trebuchet MS" w:hAnsi="Trebuchet MS"/>
        </w:rPr>
        <w:t>uitoefening van de functie</w:t>
      </w:r>
      <w:r w:rsidR="007856D6">
        <w:rPr>
          <w:rFonts w:ascii="Trebuchet MS" w:hAnsi="Trebuchet MS"/>
        </w:rPr>
        <w:t>, exclusief de vergoedingen genoemd in artikel 2.7</w:t>
      </w:r>
      <w:r w:rsidR="00FE75E3" w:rsidRPr="00EF08E6">
        <w:rPr>
          <w:rFonts w:ascii="Trebuchet MS" w:hAnsi="Trebuchet MS"/>
        </w:rPr>
        <w:t>.</w:t>
      </w:r>
      <w:r w:rsidR="00FE75E3">
        <w:rPr>
          <w:rFonts w:ascii="Trebuchet MS" w:hAnsi="Trebuchet MS"/>
        </w:rPr>
        <w:t xml:space="preserve"> </w:t>
      </w:r>
    </w:p>
    <w:p w14:paraId="3E796A7A" w14:textId="77777777" w:rsidR="00FE75E3" w:rsidRPr="00EF08E6" w:rsidRDefault="00FE75E3" w:rsidP="00FE75E3">
      <w:pPr>
        <w:spacing w:after="0"/>
        <w:rPr>
          <w:rFonts w:ascii="Trebuchet MS" w:hAnsi="Trebuchet MS"/>
        </w:rPr>
      </w:pPr>
    </w:p>
    <w:p w14:paraId="52F6AAC1" w14:textId="77777777" w:rsidR="00FE75E3" w:rsidRDefault="00FE75E3" w:rsidP="00FE75E3">
      <w:pPr>
        <w:spacing w:after="0"/>
        <w:rPr>
          <w:rFonts w:ascii="Trebuchet MS" w:hAnsi="Trebuchet MS"/>
          <w:b/>
        </w:rPr>
      </w:pPr>
      <w:r>
        <w:rPr>
          <w:rFonts w:ascii="Trebuchet MS" w:hAnsi="Trebuchet MS"/>
          <w:b/>
        </w:rPr>
        <w:t>2</w:t>
      </w:r>
      <w:r w:rsidR="001D0FD9">
        <w:rPr>
          <w:rFonts w:ascii="Trebuchet MS" w:hAnsi="Trebuchet MS"/>
          <w:b/>
        </w:rPr>
        <w:t>.7</w:t>
      </w:r>
      <w:r w:rsidRPr="00E66332">
        <w:rPr>
          <w:rFonts w:ascii="Trebuchet MS" w:hAnsi="Trebuchet MS"/>
          <w:b/>
        </w:rPr>
        <w:t>.</w:t>
      </w:r>
      <w:r w:rsidRPr="00E66332">
        <w:rPr>
          <w:rFonts w:ascii="Trebuchet MS" w:hAnsi="Trebuchet MS"/>
          <w:b/>
        </w:rPr>
        <w:tab/>
        <w:t>Mobiliteitsregeling</w:t>
      </w:r>
      <w:r w:rsidRPr="00E66332">
        <w:rPr>
          <w:rFonts w:ascii="Trebuchet MS" w:hAnsi="Trebuchet MS"/>
          <w:b/>
        </w:rPr>
        <w:tab/>
      </w:r>
    </w:p>
    <w:p w14:paraId="5C017F2F" w14:textId="77777777" w:rsidR="00FE75E3" w:rsidRDefault="00FE75E3" w:rsidP="00FE75E3">
      <w:pPr>
        <w:spacing w:after="0"/>
        <w:rPr>
          <w:rFonts w:ascii="Trebuchet MS" w:hAnsi="Trebuchet MS"/>
        </w:rPr>
      </w:pPr>
      <w:r w:rsidRPr="00EF08E6">
        <w:rPr>
          <w:rFonts w:ascii="Trebuchet MS" w:hAnsi="Trebuchet MS"/>
        </w:rPr>
        <w:t>Vergoedingen voor mobiliteit (reiskostenvergoeding woon-werkverkeer en dienstreizen) maken geen deel</w:t>
      </w:r>
      <w:r w:rsidR="0087743C">
        <w:rPr>
          <w:rFonts w:ascii="Trebuchet MS" w:hAnsi="Trebuchet MS"/>
        </w:rPr>
        <w:t xml:space="preserve"> uit van de in artikel 2.6. </w:t>
      </w:r>
      <w:r w:rsidR="007856D6">
        <w:rPr>
          <w:rFonts w:ascii="Trebuchet MS" w:hAnsi="Trebuchet MS"/>
        </w:rPr>
        <w:t xml:space="preserve">genoemde </w:t>
      </w:r>
      <w:r w:rsidR="005C0D59">
        <w:rPr>
          <w:rFonts w:ascii="Trebuchet MS" w:hAnsi="Trebuchet MS"/>
        </w:rPr>
        <w:t xml:space="preserve">kostenvergoeding. De </w:t>
      </w:r>
      <w:r w:rsidR="00DB50A3">
        <w:rPr>
          <w:rFonts w:ascii="Trebuchet MS" w:hAnsi="Trebuchet MS"/>
        </w:rPr>
        <w:t>interne t</w:t>
      </w:r>
      <w:r w:rsidR="0070516A">
        <w:rPr>
          <w:rFonts w:ascii="Trebuchet MS" w:hAnsi="Trebuchet MS"/>
        </w:rPr>
        <w:t>oezichthouder</w:t>
      </w:r>
      <w:r w:rsidR="0087743C">
        <w:rPr>
          <w:rFonts w:ascii="Trebuchet MS" w:hAnsi="Trebuchet MS"/>
        </w:rPr>
        <w:t xml:space="preserve"> </w:t>
      </w:r>
      <w:r w:rsidR="005C0D59">
        <w:rPr>
          <w:rFonts w:ascii="Trebuchet MS" w:hAnsi="Trebuchet MS"/>
        </w:rPr>
        <w:t>kan hierover met de bestuurder</w:t>
      </w:r>
      <w:r w:rsidR="0087743C">
        <w:rPr>
          <w:rFonts w:ascii="Trebuchet MS" w:hAnsi="Trebuchet MS"/>
        </w:rPr>
        <w:t xml:space="preserve"> </w:t>
      </w:r>
      <w:r w:rsidRPr="00EF08E6">
        <w:rPr>
          <w:rFonts w:ascii="Trebuchet MS" w:hAnsi="Trebuchet MS"/>
        </w:rPr>
        <w:t>individuele afspraken maken. De verantwoording vindt plaats in het jaarverslag van de rechtspersoon.</w:t>
      </w:r>
      <w:r>
        <w:rPr>
          <w:rFonts w:ascii="Trebuchet MS" w:hAnsi="Trebuchet MS"/>
        </w:rPr>
        <w:t xml:space="preserve"> </w:t>
      </w:r>
    </w:p>
    <w:p w14:paraId="40791C72" w14:textId="77777777" w:rsidR="00FE75E3" w:rsidRDefault="00FE75E3" w:rsidP="00FE75E3">
      <w:pPr>
        <w:spacing w:after="0"/>
        <w:rPr>
          <w:rFonts w:ascii="Trebuchet MS" w:hAnsi="Trebuchet MS"/>
        </w:rPr>
      </w:pPr>
    </w:p>
    <w:p w14:paraId="01450A40" w14:textId="77777777" w:rsidR="00FE75E3" w:rsidRPr="00E66332" w:rsidRDefault="00FE75E3" w:rsidP="00FE75E3">
      <w:pPr>
        <w:spacing w:after="0"/>
        <w:rPr>
          <w:rFonts w:ascii="Trebuchet MS" w:hAnsi="Trebuchet MS"/>
          <w:b/>
        </w:rPr>
      </w:pPr>
      <w:r>
        <w:rPr>
          <w:rFonts w:ascii="Trebuchet MS" w:hAnsi="Trebuchet MS"/>
          <w:b/>
        </w:rPr>
        <w:t>2.</w:t>
      </w:r>
      <w:r w:rsidR="001D0FD9">
        <w:rPr>
          <w:rFonts w:ascii="Trebuchet MS" w:hAnsi="Trebuchet MS"/>
          <w:b/>
        </w:rPr>
        <w:t>8</w:t>
      </w:r>
      <w:r>
        <w:rPr>
          <w:rFonts w:ascii="Trebuchet MS" w:hAnsi="Trebuchet MS"/>
          <w:b/>
        </w:rPr>
        <w:t>.</w:t>
      </w:r>
      <w:r>
        <w:rPr>
          <w:rFonts w:ascii="Trebuchet MS" w:hAnsi="Trebuchet MS"/>
          <w:b/>
        </w:rPr>
        <w:tab/>
        <w:t>Bezoldiging</w:t>
      </w:r>
      <w:r w:rsidR="00EC1320">
        <w:rPr>
          <w:rFonts w:ascii="Trebuchet MS" w:hAnsi="Trebuchet MS"/>
          <w:b/>
        </w:rPr>
        <w:t xml:space="preserve"> en inschaling</w:t>
      </w:r>
    </w:p>
    <w:p w14:paraId="50A6DBA4" w14:textId="77777777" w:rsidR="00FE75E3" w:rsidRPr="00E66332" w:rsidRDefault="00FE75E3" w:rsidP="00FE75E3">
      <w:pPr>
        <w:pStyle w:val="Lijstalinea"/>
        <w:numPr>
          <w:ilvl w:val="0"/>
          <w:numId w:val="5"/>
        </w:numPr>
        <w:spacing w:after="0"/>
        <w:ind w:left="426" w:hanging="426"/>
        <w:rPr>
          <w:rFonts w:ascii="Trebuchet MS" w:hAnsi="Trebuchet MS"/>
        </w:rPr>
      </w:pPr>
      <w:r w:rsidRPr="00E66332">
        <w:rPr>
          <w:rFonts w:ascii="Trebuchet MS" w:hAnsi="Trebuchet MS"/>
        </w:rPr>
        <w:t>Kaderstellend voor de bezo</w:t>
      </w:r>
      <w:r w:rsidR="00807B8E">
        <w:rPr>
          <w:rFonts w:ascii="Trebuchet MS" w:hAnsi="Trebuchet MS"/>
        </w:rPr>
        <w:t xml:space="preserve">ldiging zijn de </w:t>
      </w:r>
      <w:r w:rsidRPr="00E66332">
        <w:rPr>
          <w:rFonts w:ascii="Trebuchet MS" w:hAnsi="Trebuchet MS"/>
        </w:rPr>
        <w:t xml:space="preserve">WNT en </w:t>
      </w:r>
      <w:r w:rsidR="00807B8E">
        <w:rPr>
          <w:rFonts w:ascii="Trebuchet MS" w:hAnsi="Trebuchet MS"/>
        </w:rPr>
        <w:t xml:space="preserve">het door de minister </w:t>
      </w:r>
      <w:r w:rsidRPr="00E66332">
        <w:rPr>
          <w:rFonts w:ascii="Trebuchet MS" w:hAnsi="Trebuchet MS"/>
        </w:rPr>
        <w:t>van OCW vastgestelde sectorale bezold</w:t>
      </w:r>
      <w:r w:rsidR="004849E0">
        <w:rPr>
          <w:rFonts w:ascii="Trebuchet MS" w:hAnsi="Trebuchet MS"/>
        </w:rPr>
        <w:t xml:space="preserve">igingsmaximum voor het primair </w:t>
      </w:r>
      <w:r w:rsidRPr="00E66332">
        <w:rPr>
          <w:rFonts w:ascii="Trebuchet MS" w:hAnsi="Trebuchet MS"/>
        </w:rPr>
        <w:t>onderwijs.</w:t>
      </w:r>
    </w:p>
    <w:p w14:paraId="2C450ABB" w14:textId="77777777" w:rsidR="00FE75E3" w:rsidRDefault="005C0D59" w:rsidP="00FE75E3">
      <w:pPr>
        <w:pStyle w:val="Lijstalinea"/>
        <w:numPr>
          <w:ilvl w:val="0"/>
          <w:numId w:val="5"/>
        </w:numPr>
        <w:spacing w:after="0"/>
        <w:ind w:left="426" w:hanging="426"/>
        <w:rPr>
          <w:rFonts w:ascii="Trebuchet MS" w:hAnsi="Trebuchet MS"/>
        </w:rPr>
      </w:pPr>
      <w:r>
        <w:rPr>
          <w:rFonts w:ascii="Trebuchet MS" w:hAnsi="Trebuchet MS"/>
        </w:rPr>
        <w:t xml:space="preserve">De </w:t>
      </w:r>
      <w:r w:rsidR="00DB50A3">
        <w:rPr>
          <w:rFonts w:ascii="Trebuchet MS" w:hAnsi="Trebuchet MS"/>
        </w:rPr>
        <w:t>interne t</w:t>
      </w:r>
      <w:r>
        <w:rPr>
          <w:rFonts w:ascii="Trebuchet MS" w:hAnsi="Trebuchet MS"/>
        </w:rPr>
        <w:t>oezicht</w:t>
      </w:r>
      <w:r w:rsidR="0070516A">
        <w:rPr>
          <w:rFonts w:ascii="Trebuchet MS" w:hAnsi="Trebuchet MS"/>
        </w:rPr>
        <w:t>houder</w:t>
      </w:r>
      <w:r w:rsidR="00EE3B03">
        <w:rPr>
          <w:rFonts w:ascii="Trebuchet MS" w:hAnsi="Trebuchet MS"/>
        </w:rPr>
        <w:t xml:space="preserve"> </w:t>
      </w:r>
      <w:r>
        <w:rPr>
          <w:rFonts w:ascii="Trebuchet MS" w:hAnsi="Trebuchet MS"/>
        </w:rPr>
        <w:t xml:space="preserve">en de </w:t>
      </w:r>
      <w:r w:rsidR="00EE3B03">
        <w:rPr>
          <w:rFonts w:ascii="Trebuchet MS" w:hAnsi="Trebuchet MS"/>
        </w:rPr>
        <w:t xml:space="preserve">bestuurder </w:t>
      </w:r>
      <w:r w:rsidR="00FE75E3" w:rsidRPr="00E66332">
        <w:rPr>
          <w:rFonts w:ascii="Trebuchet MS" w:hAnsi="Trebuchet MS"/>
        </w:rPr>
        <w:t>komen, ongeacht de betrekkingsomvang, geen bezoldiging overeen die per kalenderjaar meer bedraagt dan de maximale be</w:t>
      </w:r>
      <w:r w:rsidR="00FE75E3">
        <w:rPr>
          <w:rFonts w:ascii="Trebuchet MS" w:hAnsi="Trebuchet MS"/>
        </w:rPr>
        <w:t xml:space="preserve">zoldiging, bedoeld in </w:t>
      </w:r>
      <w:r w:rsidR="00FE75E3" w:rsidRPr="00E66332">
        <w:rPr>
          <w:rFonts w:ascii="Trebuchet MS" w:hAnsi="Trebuchet MS"/>
        </w:rPr>
        <w:t>lid 3</w:t>
      </w:r>
      <w:r w:rsidR="00FE75E3">
        <w:rPr>
          <w:rFonts w:ascii="Trebuchet MS" w:hAnsi="Trebuchet MS"/>
        </w:rPr>
        <w:t xml:space="preserve"> en 4</w:t>
      </w:r>
      <w:r w:rsidR="00FE75E3" w:rsidRPr="00E66332">
        <w:rPr>
          <w:rFonts w:ascii="Trebuchet MS" w:hAnsi="Trebuchet MS"/>
        </w:rPr>
        <w:t>.</w:t>
      </w:r>
    </w:p>
    <w:p w14:paraId="6FB9794E" w14:textId="77777777" w:rsidR="00FE75E3" w:rsidRDefault="00FE75E3" w:rsidP="00FE75E3">
      <w:pPr>
        <w:pStyle w:val="Lijstalinea"/>
        <w:numPr>
          <w:ilvl w:val="0"/>
          <w:numId w:val="5"/>
        </w:numPr>
        <w:spacing w:after="0"/>
        <w:ind w:left="426" w:hanging="426"/>
        <w:rPr>
          <w:rFonts w:ascii="Trebuchet MS" w:hAnsi="Trebuchet MS"/>
        </w:rPr>
      </w:pPr>
      <w:r w:rsidRPr="00FE75E3">
        <w:rPr>
          <w:rFonts w:ascii="Trebuchet MS" w:hAnsi="Trebuchet MS"/>
        </w:rPr>
        <w:t xml:space="preserve">De bezoldiging bestaat uit een bedrag voor beloning en </w:t>
      </w:r>
      <w:r>
        <w:rPr>
          <w:rFonts w:ascii="Trebuchet MS" w:hAnsi="Trebuchet MS"/>
        </w:rPr>
        <w:t>een bedrag voor pensioenopbouw.</w:t>
      </w:r>
      <w:r w:rsidR="001C65AA">
        <w:rPr>
          <w:rFonts w:ascii="Trebuchet MS" w:hAnsi="Trebuchet MS"/>
        </w:rPr>
        <w:t xml:space="preserve"> </w:t>
      </w:r>
    </w:p>
    <w:p w14:paraId="396F8937" w14:textId="77777777" w:rsidR="00FE75E3" w:rsidRDefault="00FE75E3" w:rsidP="00FE75E3">
      <w:pPr>
        <w:pStyle w:val="Lijstalinea"/>
        <w:numPr>
          <w:ilvl w:val="0"/>
          <w:numId w:val="5"/>
        </w:numPr>
        <w:spacing w:after="0"/>
        <w:ind w:left="426" w:hanging="426"/>
        <w:rPr>
          <w:rFonts w:ascii="Trebuchet MS" w:hAnsi="Trebuchet MS"/>
        </w:rPr>
      </w:pPr>
      <w:r>
        <w:rPr>
          <w:rFonts w:ascii="Trebuchet MS" w:hAnsi="Trebuchet MS"/>
        </w:rPr>
        <w:t xml:space="preserve">Het </w:t>
      </w:r>
      <w:r w:rsidRPr="00FE75E3">
        <w:rPr>
          <w:rFonts w:ascii="Trebuchet MS" w:hAnsi="Trebuchet MS"/>
        </w:rPr>
        <w:t>bedrag</w:t>
      </w:r>
      <w:r w:rsidR="00BF0E61">
        <w:rPr>
          <w:rFonts w:ascii="Trebuchet MS" w:hAnsi="Trebuchet MS"/>
        </w:rPr>
        <w:t xml:space="preserve"> voor bezoldiging</w:t>
      </w:r>
      <w:r w:rsidRPr="00FE75E3">
        <w:rPr>
          <w:rFonts w:ascii="Trebuchet MS" w:hAnsi="Trebuchet MS"/>
        </w:rPr>
        <w:t xml:space="preserve"> </w:t>
      </w:r>
      <w:r w:rsidR="00BF0E61">
        <w:rPr>
          <w:rFonts w:ascii="Trebuchet MS" w:hAnsi="Trebuchet MS"/>
        </w:rPr>
        <w:t xml:space="preserve">wordt </w:t>
      </w:r>
      <w:r w:rsidR="005C0D59">
        <w:rPr>
          <w:rFonts w:ascii="Trebuchet MS" w:hAnsi="Trebuchet MS"/>
        </w:rPr>
        <w:t xml:space="preserve">door de </w:t>
      </w:r>
      <w:r w:rsidR="00DB50A3">
        <w:rPr>
          <w:rFonts w:ascii="Trebuchet MS" w:hAnsi="Trebuchet MS"/>
        </w:rPr>
        <w:t>interne t</w:t>
      </w:r>
      <w:r w:rsidR="0070516A">
        <w:rPr>
          <w:rFonts w:ascii="Trebuchet MS" w:hAnsi="Trebuchet MS"/>
        </w:rPr>
        <w:t>oezichthouder</w:t>
      </w:r>
      <w:r w:rsidR="00EE3B03">
        <w:rPr>
          <w:rFonts w:ascii="Trebuchet MS" w:hAnsi="Trebuchet MS"/>
        </w:rPr>
        <w:t xml:space="preserve"> </w:t>
      </w:r>
      <w:r w:rsidR="005C0D59">
        <w:rPr>
          <w:rFonts w:ascii="Trebuchet MS" w:hAnsi="Trebuchet MS"/>
        </w:rPr>
        <w:t xml:space="preserve">in overleg met de </w:t>
      </w:r>
      <w:r w:rsidR="00EE3B03">
        <w:rPr>
          <w:rFonts w:ascii="Trebuchet MS" w:hAnsi="Trebuchet MS"/>
        </w:rPr>
        <w:t xml:space="preserve">bestuurder </w:t>
      </w:r>
      <w:r w:rsidRPr="00FE75E3">
        <w:rPr>
          <w:rFonts w:ascii="Trebuchet MS" w:hAnsi="Trebuchet MS"/>
        </w:rPr>
        <w:t>vastgesteld conform de door partijen overeengekomen</w:t>
      </w:r>
      <w:r w:rsidR="001C65AA">
        <w:rPr>
          <w:rFonts w:ascii="Trebuchet MS" w:hAnsi="Trebuchet MS"/>
        </w:rPr>
        <w:t xml:space="preserve"> sectorale</w:t>
      </w:r>
      <w:r w:rsidRPr="00FE75E3">
        <w:rPr>
          <w:rFonts w:ascii="Trebuchet MS" w:hAnsi="Trebuchet MS"/>
        </w:rPr>
        <w:t xml:space="preserve"> bezoldigingscode </w:t>
      </w:r>
      <w:r w:rsidR="00BF0E61">
        <w:rPr>
          <w:rFonts w:ascii="Trebuchet MS" w:hAnsi="Trebuchet MS"/>
        </w:rPr>
        <w:t xml:space="preserve">die als bijlage </w:t>
      </w:r>
      <w:r w:rsidRPr="00FE75E3">
        <w:rPr>
          <w:rFonts w:ascii="Trebuchet MS" w:hAnsi="Trebuchet MS"/>
        </w:rPr>
        <w:t>bij deze CAO is opgenomen.</w:t>
      </w:r>
    </w:p>
    <w:p w14:paraId="06EFE1C5" w14:textId="77777777" w:rsidR="00023BCF" w:rsidRDefault="00EC1320" w:rsidP="00FE75E3">
      <w:pPr>
        <w:pStyle w:val="Lijstalinea"/>
        <w:numPr>
          <w:ilvl w:val="0"/>
          <w:numId w:val="5"/>
        </w:numPr>
        <w:spacing w:after="0"/>
        <w:ind w:left="426" w:hanging="426"/>
        <w:rPr>
          <w:rFonts w:ascii="Trebuchet MS" w:hAnsi="Trebuchet MS"/>
        </w:rPr>
      </w:pPr>
      <w:r w:rsidRPr="00023BCF">
        <w:rPr>
          <w:rFonts w:ascii="Trebuchet MS" w:hAnsi="Trebuchet MS"/>
        </w:rPr>
        <w:t>Bij de inschaling wordt gebruik gemaakt van de indeling in grootte van de schoolbe</w:t>
      </w:r>
      <w:r w:rsidR="00023BCF" w:rsidRPr="00023BCF">
        <w:rPr>
          <w:rFonts w:ascii="Trebuchet MS" w:hAnsi="Trebuchet MS"/>
        </w:rPr>
        <w:t xml:space="preserve">sturen </w:t>
      </w:r>
      <w:r w:rsidR="004849E0">
        <w:rPr>
          <w:rFonts w:ascii="Trebuchet MS" w:hAnsi="Trebuchet MS"/>
        </w:rPr>
        <w:t xml:space="preserve">naar de </w:t>
      </w:r>
      <w:r w:rsidR="004849E0" w:rsidRPr="00000D38">
        <w:rPr>
          <w:rFonts w:ascii="Trebuchet MS" w:hAnsi="Trebuchet MS"/>
        </w:rPr>
        <w:t>omvang van het gewogen leerlingenaantal</w:t>
      </w:r>
      <w:r w:rsidRPr="00023BCF">
        <w:rPr>
          <w:rFonts w:ascii="Trebuchet MS" w:hAnsi="Trebuchet MS"/>
        </w:rPr>
        <w:t xml:space="preserve">, zoals opgenomen in de </w:t>
      </w:r>
      <w:r w:rsidR="001D438C">
        <w:rPr>
          <w:rFonts w:ascii="Trebuchet MS" w:hAnsi="Trebuchet MS"/>
        </w:rPr>
        <w:t>bijlage</w:t>
      </w:r>
      <w:r w:rsidR="001C65AA">
        <w:rPr>
          <w:rFonts w:ascii="Trebuchet MS" w:hAnsi="Trebuchet MS"/>
        </w:rPr>
        <w:t>.</w:t>
      </w:r>
    </w:p>
    <w:p w14:paraId="3BB4ED6D" w14:textId="77777777" w:rsidR="00EC1320" w:rsidRPr="00F60EA4" w:rsidRDefault="00EC1320" w:rsidP="00FE75E3">
      <w:pPr>
        <w:pStyle w:val="Lijstalinea"/>
        <w:numPr>
          <w:ilvl w:val="0"/>
          <w:numId w:val="5"/>
        </w:numPr>
        <w:spacing w:after="0"/>
        <w:ind w:left="426" w:hanging="426"/>
        <w:rPr>
          <w:rFonts w:ascii="Trebuchet MS" w:hAnsi="Trebuchet MS"/>
        </w:rPr>
      </w:pPr>
      <w:r w:rsidRPr="00F60EA4">
        <w:rPr>
          <w:rFonts w:ascii="Trebuchet MS" w:hAnsi="Trebuchet MS"/>
        </w:rPr>
        <w:lastRenderedPageBreak/>
        <w:t>Bij het bepalen van de trede binnen de gel</w:t>
      </w:r>
      <w:r w:rsidR="005C0D59" w:rsidRPr="00F60EA4">
        <w:rPr>
          <w:rFonts w:ascii="Trebuchet MS" w:hAnsi="Trebuchet MS"/>
        </w:rPr>
        <w:t xml:space="preserve">dende schaal weegt de </w:t>
      </w:r>
      <w:r w:rsidR="00DB50A3" w:rsidRPr="00F60EA4">
        <w:rPr>
          <w:rFonts w:ascii="Trebuchet MS" w:hAnsi="Trebuchet MS"/>
        </w:rPr>
        <w:t>interne t</w:t>
      </w:r>
      <w:r w:rsidR="001B1D82" w:rsidRPr="00F60EA4">
        <w:rPr>
          <w:rFonts w:ascii="Trebuchet MS" w:hAnsi="Trebuchet MS"/>
        </w:rPr>
        <w:t>oezicht</w:t>
      </w:r>
      <w:r w:rsidR="0070516A" w:rsidRPr="00F60EA4">
        <w:rPr>
          <w:rFonts w:ascii="Trebuchet MS" w:hAnsi="Trebuchet MS"/>
        </w:rPr>
        <w:t>houder</w:t>
      </w:r>
      <w:r w:rsidR="001B1D82" w:rsidRPr="00F60EA4">
        <w:rPr>
          <w:rFonts w:ascii="Trebuchet MS" w:hAnsi="Trebuchet MS"/>
        </w:rPr>
        <w:t xml:space="preserve"> </w:t>
      </w:r>
      <w:r w:rsidRPr="00F60EA4">
        <w:rPr>
          <w:rFonts w:ascii="Trebuchet MS" w:hAnsi="Trebuchet MS"/>
        </w:rPr>
        <w:t>mee de hoogte van het salaris in het bestaa</w:t>
      </w:r>
      <w:r w:rsidR="00B6472E" w:rsidRPr="00F60EA4">
        <w:rPr>
          <w:rFonts w:ascii="Trebuchet MS" w:hAnsi="Trebuchet MS"/>
        </w:rPr>
        <w:t xml:space="preserve">nde contract, </w:t>
      </w:r>
      <w:r w:rsidRPr="00F60EA4">
        <w:rPr>
          <w:rFonts w:ascii="Trebuchet MS" w:hAnsi="Trebuchet MS"/>
        </w:rPr>
        <w:t>de complexiteit van de organisatie (zoals de combinatie van diverse soorten onderwijs binnen het primair onderwijs, de combinatie met kinderopvang en/of peuterspeelzaalwerk, het aantal scholen en/of locaties, het aantal samenwerkingsverbanden waarvan scholen deel uitmaken) en</w:t>
      </w:r>
      <w:r w:rsidR="00B6472E" w:rsidRPr="00F60EA4">
        <w:rPr>
          <w:rFonts w:ascii="Trebuchet MS" w:hAnsi="Trebuchet MS"/>
        </w:rPr>
        <w:t>, voor zover van toepassing,</w:t>
      </w:r>
      <w:r w:rsidRPr="00F60EA4">
        <w:rPr>
          <w:rFonts w:ascii="Trebuchet MS" w:hAnsi="Trebuchet MS"/>
        </w:rPr>
        <w:t xml:space="preserve"> het vrijwillig afzien </w:t>
      </w:r>
      <w:r w:rsidR="001B1D82" w:rsidRPr="00F60EA4">
        <w:rPr>
          <w:rFonts w:ascii="Trebuchet MS" w:hAnsi="Trebuchet MS"/>
        </w:rPr>
        <w:t xml:space="preserve">door </w:t>
      </w:r>
      <w:r w:rsidR="005C0D59" w:rsidRPr="00F60EA4">
        <w:rPr>
          <w:rFonts w:ascii="Trebuchet MS" w:hAnsi="Trebuchet MS"/>
        </w:rPr>
        <w:t xml:space="preserve">de </w:t>
      </w:r>
      <w:r w:rsidR="001B1D82" w:rsidRPr="00F60EA4">
        <w:rPr>
          <w:rFonts w:ascii="Trebuchet MS" w:hAnsi="Trebuchet MS"/>
        </w:rPr>
        <w:t xml:space="preserve">bestuurder </w:t>
      </w:r>
      <w:r w:rsidRPr="00F60EA4">
        <w:rPr>
          <w:rFonts w:ascii="Trebuchet MS" w:hAnsi="Trebuchet MS"/>
        </w:rPr>
        <w:t>van bepaalde rechten op gron</w:t>
      </w:r>
      <w:r w:rsidR="00B6472E" w:rsidRPr="00F60EA4">
        <w:rPr>
          <w:rFonts w:ascii="Trebuchet MS" w:hAnsi="Trebuchet MS"/>
        </w:rPr>
        <w:t>d van het bestaande contract</w:t>
      </w:r>
      <w:r w:rsidRPr="00F60EA4">
        <w:rPr>
          <w:rFonts w:ascii="Trebuchet MS" w:hAnsi="Trebuchet MS"/>
        </w:rPr>
        <w:t>.</w:t>
      </w:r>
    </w:p>
    <w:p w14:paraId="2705448B" w14:textId="77777777" w:rsidR="001C73B6" w:rsidRDefault="001C73B6" w:rsidP="001C73B6">
      <w:pPr>
        <w:spacing w:after="0"/>
        <w:rPr>
          <w:rFonts w:ascii="Trebuchet MS" w:hAnsi="Trebuchet MS"/>
        </w:rPr>
      </w:pPr>
    </w:p>
    <w:p w14:paraId="10234916" w14:textId="77777777" w:rsidR="001C73B6" w:rsidRDefault="001C73B6" w:rsidP="001C73B6">
      <w:pPr>
        <w:spacing w:after="0"/>
        <w:rPr>
          <w:rFonts w:ascii="Trebuchet MS" w:hAnsi="Trebuchet MS"/>
          <w:bCs/>
        </w:rPr>
      </w:pPr>
      <w:r>
        <w:rPr>
          <w:rFonts w:ascii="Trebuchet MS" w:hAnsi="Trebuchet MS"/>
          <w:b/>
        </w:rPr>
        <w:t>2.9.</w:t>
      </w:r>
      <w:r>
        <w:rPr>
          <w:rFonts w:ascii="Trebuchet MS" w:hAnsi="Trebuchet MS"/>
          <w:b/>
        </w:rPr>
        <w:tab/>
        <w:t>Aantal bestuurders</w:t>
      </w:r>
    </w:p>
    <w:p w14:paraId="34B79A7F" w14:textId="77777777" w:rsidR="001C73B6" w:rsidRDefault="00807B8E" w:rsidP="001C73B6">
      <w:pPr>
        <w:spacing w:after="0"/>
        <w:rPr>
          <w:rFonts w:ascii="Trebuchet MS" w:hAnsi="Trebuchet MS"/>
          <w:bCs/>
        </w:rPr>
      </w:pPr>
      <w:r>
        <w:rPr>
          <w:rFonts w:ascii="Trebuchet MS" w:hAnsi="Trebuchet MS"/>
          <w:bCs/>
        </w:rPr>
        <w:t xml:space="preserve">1. Bij schoolbesturen met </w:t>
      </w:r>
      <w:r w:rsidR="00413F2E">
        <w:rPr>
          <w:rFonts w:ascii="Trebuchet MS" w:hAnsi="Trebuchet MS"/>
          <w:bCs/>
        </w:rPr>
        <w:t xml:space="preserve">een </w:t>
      </w:r>
      <w:r>
        <w:rPr>
          <w:rFonts w:ascii="Trebuchet MS" w:hAnsi="Trebuchet MS"/>
          <w:bCs/>
        </w:rPr>
        <w:t>tota</w:t>
      </w:r>
      <w:r w:rsidR="00413F2E">
        <w:rPr>
          <w:rFonts w:ascii="Trebuchet MS" w:hAnsi="Trebuchet MS"/>
          <w:bCs/>
        </w:rPr>
        <w:t>a</w:t>
      </w:r>
      <w:r>
        <w:rPr>
          <w:rFonts w:ascii="Trebuchet MS" w:hAnsi="Trebuchet MS"/>
          <w:bCs/>
        </w:rPr>
        <w:t>l</w:t>
      </w:r>
      <w:r w:rsidR="00413F2E">
        <w:rPr>
          <w:rFonts w:ascii="Trebuchet MS" w:hAnsi="Trebuchet MS"/>
          <w:bCs/>
        </w:rPr>
        <w:t xml:space="preserve"> aantal gewogen leerlingen dat</w:t>
      </w:r>
      <w:r>
        <w:rPr>
          <w:rFonts w:ascii="Trebuchet MS" w:hAnsi="Trebuchet MS"/>
          <w:bCs/>
        </w:rPr>
        <w:t xml:space="preserve"> </w:t>
      </w:r>
      <w:r w:rsidR="001C65AA">
        <w:rPr>
          <w:rFonts w:ascii="Trebuchet MS" w:hAnsi="Trebuchet MS"/>
          <w:bCs/>
        </w:rPr>
        <w:t xml:space="preserve">kleiner of gelijk </w:t>
      </w:r>
      <w:r w:rsidR="00413F2E">
        <w:rPr>
          <w:rFonts w:ascii="Trebuchet MS" w:hAnsi="Trebuchet MS"/>
          <w:bCs/>
        </w:rPr>
        <w:t xml:space="preserve">is </w:t>
      </w:r>
      <w:r w:rsidR="001C65AA">
        <w:rPr>
          <w:rFonts w:ascii="Trebuchet MS" w:hAnsi="Trebuchet MS"/>
          <w:bCs/>
        </w:rPr>
        <w:t>aan</w:t>
      </w:r>
      <w:r>
        <w:rPr>
          <w:rFonts w:ascii="Trebuchet MS" w:hAnsi="Trebuchet MS"/>
          <w:bCs/>
        </w:rPr>
        <w:t xml:space="preserve"> </w:t>
      </w:r>
      <w:r w:rsidR="00413F2E">
        <w:rPr>
          <w:rFonts w:ascii="Trebuchet MS" w:hAnsi="Trebuchet MS"/>
          <w:bCs/>
        </w:rPr>
        <w:br/>
        <w:t xml:space="preserve">    2</w:t>
      </w:r>
      <w:r>
        <w:rPr>
          <w:rFonts w:ascii="Trebuchet MS" w:hAnsi="Trebuchet MS"/>
          <w:bCs/>
        </w:rPr>
        <w:t>.</w:t>
      </w:r>
      <w:r w:rsidR="00413F2E">
        <w:rPr>
          <w:rFonts w:ascii="Trebuchet MS" w:hAnsi="Trebuchet MS"/>
          <w:bCs/>
        </w:rPr>
        <w:t>000</w:t>
      </w:r>
      <w:r>
        <w:rPr>
          <w:rFonts w:ascii="Trebuchet MS" w:hAnsi="Trebuchet MS"/>
          <w:bCs/>
        </w:rPr>
        <w:t xml:space="preserve"> </w:t>
      </w:r>
      <w:r w:rsidR="007856D6">
        <w:rPr>
          <w:rFonts w:ascii="Trebuchet MS" w:hAnsi="Trebuchet MS"/>
          <w:bCs/>
        </w:rPr>
        <w:t xml:space="preserve">kan </w:t>
      </w:r>
      <w:r w:rsidR="005C0D59">
        <w:rPr>
          <w:rFonts w:ascii="Trebuchet MS" w:hAnsi="Trebuchet MS"/>
          <w:bCs/>
        </w:rPr>
        <w:t xml:space="preserve">de </w:t>
      </w:r>
      <w:r w:rsidR="00DB50A3">
        <w:rPr>
          <w:rFonts w:ascii="Trebuchet MS" w:hAnsi="Trebuchet MS"/>
          <w:bCs/>
        </w:rPr>
        <w:t>interne t</w:t>
      </w:r>
      <w:r w:rsidR="005C0D59">
        <w:rPr>
          <w:rFonts w:ascii="Trebuchet MS" w:hAnsi="Trebuchet MS"/>
          <w:bCs/>
        </w:rPr>
        <w:t>oezicht</w:t>
      </w:r>
      <w:r w:rsidR="0070516A">
        <w:rPr>
          <w:rFonts w:ascii="Trebuchet MS" w:hAnsi="Trebuchet MS"/>
          <w:bCs/>
        </w:rPr>
        <w:t>houder</w:t>
      </w:r>
      <w:r w:rsidR="00033767">
        <w:rPr>
          <w:rFonts w:ascii="Trebuchet MS" w:hAnsi="Trebuchet MS"/>
          <w:bCs/>
        </w:rPr>
        <w:t xml:space="preserve"> diens</w:t>
      </w:r>
      <w:r w:rsidR="005C0D59">
        <w:rPr>
          <w:rFonts w:ascii="Trebuchet MS" w:hAnsi="Trebuchet MS"/>
          <w:bCs/>
        </w:rPr>
        <w:t>tverband</w:t>
      </w:r>
      <w:r w:rsidR="00152B05">
        <w:rPr>
          <w:rFonts w:ascii="Trebuchet MS" w:hAnsi="Trebuchet MS"/>
          <w:bCs/>
        </w:rPr>
        <w:t>en (in voltijd of deeltijd)</w:t>
      </w:r>
      <w:r w:rsidR="005C0D59">
        <w:rPr>
          <w:rFonts w:ascii="Trebuchet MS" w:hAnsi="Trebuchet MS"/>
          <w:bCs/>
        </w:rPr>
        <w:t xml:space="preserve"> aan</w:t>
      </w:r>
      <w:r w:rsidR="007856D6">
        <w:rPr>
          <w:rFonts w:ascii="Trebuchet MS" w:hAnsi="Trebuchet MS"/>
          <w:bCs/>
        </w:rPr>
        <w:t>gaan</w:t>
      </w:r>
      <w:r w:rsidR="003078CF">
        <w:rPr>
          <w:rFonts w:ascii="Trebuchet MS" w:hAnsi="Trebuchet MS"/>
          <w:bCs/>
        </w:rPr>
        <w:t xml:space="preserve"> </w:t>
      </w:r>
      <w:r w:rsidR="00413F2E">
        <w:rPr>
          <w:rFonts w:ascii="Trebuchet MS" w:hAnsi="Trebuchet MS"/>
          <w:bCs/>
        </w:rPr>
        <w:br/>
        <w:t xml:space="preserve">    </w:t>
      </w:r>
      <w:r w:rsidR="003078CF">
        <w:rPr>
          <w:rFonts w:ascii="Trebuchet MS" w:hAnsi="Trebuchet MS"/>
          <w:bCs/>
        </w:rPr>
        <w:t xml:space="preserve">voor de functie van </w:t>
      </w:r>
      <w:r w:rsidR="00033767">
        <w:rPr>
          <w:rFonts w:ascii="Trebuchet MS" w:hAnsi="Trebuchet MS"/>
          <w:bCs/>
        </w:rPr>
        <w:t>bestuurder</w:t>
      </w:r>
      <w:r w:rsidR="003078CF">
        <w:rPr>
          <w:rFonts w:ascii="Trebuchet MS" w:hAnsi="Trebuchet MS"/>
          <w:bCs/>
        </w:rPr>
        <w:t xml:space="preserve"> voor </w:t>
      </w:r>
      <w:r w:rsidR="00152B05">
        <w:rPr>
          <w:rFonts w:ascii="Trebuchet MS" w:hAnsi="Trebuchet MS"/>
          <w:bCs/>
        </w:rPr>
        <w:t xml:space="preserve">de omvang van in </w:t>
      </w:r>
      <w:r w:rsidR="003078CF">
        <w:rPr>
          <w:rFonts w:ascii="Trebuchet MS" w:hAnsi="Trebuchet MS"/>
          <w:bCs/>
        </w:rPr>
        <w:t xml:space="preserve">totaal maximaal één voltijdse </w:t>
      </w:r>
      <w:r w:rsidR="00413F2E">
        <w:rPr>
          <w:rFonts w:ascii="Trebuchet MS" w:hAnsi="Trebuchet MS"/>
          <w:bCs/>
        </w:rPr>
        <w:br/>
        <w:t xml:space="preserve">    </w:t>
      </w:r>
      <w:r w:rsidR="003078CF">
        <w:rPr>
          <w:rFonts w:ascii="Trebuchet MS" w:hAnsi="Trebuchet MS"/>
          <w:bCs/>
        </w:rPr>
        <w:t>betrekking</w:t>
      </w:r>
      <w:r w:rsidR="00033767">
        <w:rPr>
          <w:rFonts w:ascii="Trebuchet MS" w:hAnsi="Trebuchet MS"/>
          <w:bCs/>
        </w:rPr>
        <w:t>.</w:t>
      </w:r>
    </w:p>
    <w:p w14:paraId="02AEDB3F" w14:textId="77777777" w:rsidR="00033767" w:rsidRDefault="00033767" w:rsidP="001C73B6">
      <w:pPr>
        <w:spacing w:after="0"/>
        <w:rPr>
          <w:rFonts w:ascii="Trebuchet MS" w:hAnsi="Trebuchet MS"/>
          <w:bCs/>
        </w:rPr>
      </w:pPr>
      <w:r>
        <w:rPr>
          <w:rFonts w:ascii="Trebuchet MS" w:hAnsi="Trebuchet MS"/>
          <w:bCs/>
        </w:rPr>
        <w:t xml:space="preserve">2. Bij schoolbesturen met </w:t>
      </w:r>
      <w:r w:rsidR="00413F2E">
        <w:rPr>
          <w:rFonts w:ascii="Trebuchet MS" w:hAnsi="Trebuchet MS"/>
          <w:bCs/>
        </w:rPr>
        <w:t xml:space="preserve">een </w:t>
      </w:r>
      <w:r w:rsidR="001C65AA">
        <w:rPr>
          <w:rFonts w:ascii="Trebuchet MS" w:hAnsi="Trebuchet MS"/>
          <w:bCs/>
        </w:rPr>
        <w:t>tot</w:t>
      </w:r>
      <w:r w:rsidR="00413F2E">
        <w:rPr>
          <w:rFonts w:ascii="Trebuchet MS" w:hAnsi="Trebuchet MS"/>
          <w:bCs/>
        </w:rPr>
        <w:t>a</w:t>
      </w:r>
      <w:r w:rsidR="001C65AA">
        <w:rPr>
          <w:rFonts w:ascii="Trebuchet MS" w:hAnsi="Trebuchet MS"/>
          <w:bCs/>
        </w:rPr>
        <w:t>al</w:t>
      </w:r>
      <w:r w:rsidR="00413F2E">
        <w:rPr>
          <w:rFonts w:ascii="Trebuchet MS" w:hAnsi="Trebuchet MS"/>
          <w:bCs/>
        </w:rPr>
        <w:t xml:space="preserve"> aantal gewogen leerlingen dat</w:t>
      </w:r>
      <w:r w:rsidR="001C65AA">
        <w:rPr>
          <w:rFonts w:ascii="Trebuchet MS" w:hAnsi="Trebuchet MS"/>
          <w:bCs/>
        </w:rPr>
        <w:t xml:space="preserve"> groter </w:t>
      </w:r>
      <w:r w:rsidR="00413F2E">
        <w:rPr>
          <w:rFonts w:ascii="Trebuchet MS" w:hAnsi="Trebuchet MS"/>
          <w:bCs/>
        </w:rPr>
        <w:t xml:space="preserve">is </w:t>
      </w:r>
      <w:r>
        <w:rPr>
          <w:rFonts w:ascii="Trebuchet MS" w:hAnsi="Trebuchet MS"/>
          <w:bCs/>
        </w:rPr>
        <w:t xml:space="preserve">dan </w:t>
      </w:r>
      <w:r w:rsidR="00413F2E">
        <w:rPr>
          <w:rFonts w:ascii="Trebuchet MS" w:hAnsi="Trebuchet MS"/>
          <w:bCs/>
        </w:rPr>
        <w:t>2</w:t>
      </w:r>
      <w:r w:rsidR="001C65AA">
        <w:rPr>
          <w:rFonts w:ascii="Trebuchet MS" w:hAnsi="Trebuchet MS"/>
          <w:bCs/>
        </w:rPr>
        <w:t>.</w:t>
      </w:r>
      <w:r w:rsidR="00413F2E">
        <w:rPr>
          <w:rFonts w:ascii="Trebuchet MS" w:hAnsi="Trebuchet MS"/>
          <w:bCs/>
        </w:rPr>
        <w:t>000</w:t>
      </w:r>
      <w:r>
        <w:rPr>
          <w:rFonts w:ascii="Trebuchet MS" w:hAnsi="Trebuchet MS"/>
          <w:bCs/>
        </w:rPr>
        <w:t xml:space="preserve"> en</w:t>
      </w:r>
      <w:r w:rsidR="00413F2E">
        <w:rPr>
          <w:rFonts w:ascii="Trebuchet MS" w:hAnsi="Trebuchet MS"/>
          <w:bCs/>
        </w:rPr>
        <w:br/>
        <w:t xml:space="preserve">   </w:t>
      </w:r>
      <w:r>
        <w:rPr>
          <w:rFonts w:ascii="Trebuchet MS" w:hAnsi="Trebuchet MS"/>
          <w:bCs/>
        </w:rPr>
        <w:t xml:space="preserve"> in ieder geval </w:t>
      </w:r>
      <w:r w:rsidR="00DF4E77">
        <w:rPr>
          <w:rFonts w:ascii="Trebuchet MS" w:hAnsi="Trebuchet MS"/>
          <w:bCs/>
        </w:rPr>
        <w:t xml:space="preserve"> </w:t>
      </w:r>
      <w:r>
        <w:rPr>
          <w:rFonts w:ascii="Trebuchet MS" w:hAnsi="Trebuchet MS"/>
          <w:bCs/>
        </w:rPr>
        <w:t>bij schoolbesturen met</w:t>
      </w:r>
      <w:r w:rsidR="001C65AA">
        <w:rPr>
          <w:rFonts w:ascii="Trebuchet MS" w:hAnsi="Trebuchet MS"/>
          <w:bCs/>
        </w:rPr>
        <w:t xml:space="preserve"> </w:t>
      </w:r>
      <w:r w:rsidR="00413F2E">
        <w:rPr>
          <w:rFonts w:ascii="Trebuchet MS" w:hAnsi="Trebuchet MS"/>
          <w:bCs/>
        </w:rPr>
        <w:t>een</w:t>
      </w:r>
      <w:r w:rsidR="001C65AA">
        <w:rPr>
          <w:rFonts w:ascii="Trebuchet MS" w:hAnsi="Trebuchet MS"/>
          <w:bCs/>
        </w:rPr>
        <w:t xml:space="preserve"> tota</w:t>
      </w:r>
      <w:r w:rsidR="00413F2E">
        <w:rPr>
          <w:rFonts w:ascii="Trebuchet MS" w:hAnsi="Trebuchet MS"/>
          <w:bCs/>
        </w:rPr>
        <w:t>a</w:t>
      </w:r>
      <w:r w:rsidR="001C65AA">
        <w:rPr>
          <w:rFonts w:ascii="Trebuchet MS" w:hAnsi="Trebuchet MS"/>
          <w:bCs/>
        </w:rPr>
        <w:t>l</w:t>
      </w:r>
      <w:r w:rsidR="00413F2E">
        <w:rPr>
          <w:rFonts w:ascii="Trebuchet MS" w:hAnsi="Trebuchet MS"/>
          <w:bCs/>
        </w:rPr>
        <w:t xml:space="preserve"> aantal gewogen leerlingen van 4.000</w:t>
      </w:r>
      <w:r>
        <w:rPr>
          <w:rFonts w:ascii="Trebuchet MS" w:hAnsi="Trebuchet MS"/>
          <w:bCs/>
        </w:rPr>
        <w:t xml:space="preserve"> </w:t>
      </w:r>
      <w:r w:rsidR="00413F2E">
        <w:rPr>
          <w:rFonts w:ascii="Trebuchet MS" w:hAnsi="Trebuchet MS"/>
          <w:bCs/>
        </w:rPr>
        <w:br/>
        <w:t xml:space="preserve">    </w:t>
      </w:r>
      <w:r>
        <w:rPr>
          <w:rFonts w:ascii="Trebuchet MS" w:hAnsi="Trebuchet MS"/>
          <w:bCs/>
        </w:rPr>
        <w:t xml:space="preserve">kan de </w:t>
      </w:r>
      <w:r w:rsidR="00DB50A3">
        <w:rPr>
          <w:rFonts w:ascii="Trebuchet MS" w:hAnsi="Trebuchet MS"/>
          <w:bCs/>
        </w:rPr>
        <w:t>interne t</w:t>
      </w:r>
      <w:r w:rsidR="005C0D59">
        <w:rPr>
          <w:rFonts w:ascii="Trebuchet MS" w:hAnsi="Trebuchet MS"/>
          <w:bCs/>
        </w:rPr>
        <w:t>oezicht</w:t>
      </w:r>
      <w:r w:rsidR="0070516A">
        <w:rPr>
          <w:rFonts w:ascii="Trebuchet MS" w:hAnsi="Trebuchet MS"/>
          <w:bCs/>
        </w:rPr>
        <w:t>houder</w:t>
      </w:r>
      <w:r w:rsidR="00152B05">
        <w:rPr>
          <w:rFonts w:ascii="Trebuchet MS" w:hAnsi="Trebuchet MS"/>
          <w:bCs/>
        </w:rPr>
        <w:t xml:space="preserve"> </w:t>
      </w:r>
      <w:r>
        <w:rPr>
          <w:rFonts w:ascii="Trebuchet MS" w:hAnsi="Trebuchet MS"/>
          <w:bCs/>
        </w:rPr>
        <w:t>dienstverband</w:t>
      </w:r>
      <w:r w:rsidR="00152B05">
        <w:rPr>
          <w:rFonts w:ascii="Trebuchet MS" w:hAnsi="Trebuchet MS"/>
          <w:bCs/>
        </w:rPr>
        <w:t>en (in voltijd of deeltijd)</w:t>
      </w:r>
      <w:r>
        <w:rPr>
          <w:rFonts w:ascii="Trebuchet MS" w:hAnsi="Trebuchet MS"/>
          <w:bCs/>
        </w:rPr>
        <w:t xml:space="preserve"> aangaan</w:t>
      </w:r>
      <w:r w:rsidR="003078CF">
        <w:rPr>
          <w:rFonts w:ascii="Trebuchet MS" w:hAnsi="Trebuchet MS"/>
          <w:bCs/>
        </w:rPr>
        <w:t xml:space="preserve"> </w:t>
      </w:r>
      <w:r w:rsidR="00152B05">
        <w:rPr>
          <w:rFonts w:ascii="Trebuchet MS" w:hAnsi="Trebuchet MS"/>
          <w:bCs/>
        </w:rPr>
        <w:t xml:space="preserve">voor de </w:t>
      </w:r>
      <w:r w:rsidR="00413F2E">
        <w:rPr>
          <w:rFonts w:ascii="Trebuchet MS" w:hAnsi="Trebuchet MS"/>
          <w:bCs/>
        </w:rPr>
        <w:br/>
        <w:t xml:space="preserve">    </w:t>
      </w:r>
      <w:r w:rsidR="00152B05">
        <w:rPr>
          <w:rFonts w:ascii="Trebuchet MS" w:hAnsi="Trebuchet MS"/>
          <w:bCs/>
        </w:rPr>
        <w:t>functie</w:t>
      </w:r>
      <w:r w:rsidR="00413F2E">
        <w:rPr>
          <w:rFonts w:ascii="Trebuchet MS" w:hAnsi="Trebuchet MS"/>
          <w:bCs/>
        </w:rPr>
        <w:t xml:space="preserve"> </w:t>
      </w:r>
      <w:r w:rsidR="00152B05">
        <w:rPr>
          <w:rFonts w:ascii="Trebuchet MS" w:hAnsi="Trebuchet MS"/>
          <w:bCs/>
        </w:rPr>
        <w:t>van</w:t>
      </w:r>
      <w:r w:rsidR="00A97735">
        <w:rPr>
          <w:rFonts w:ascii="Trebuchet MS" w:hAnsi="Trebuchet MS"/>
          <w:bCs/>
        </w:rPr>
        <w:t xml:space="preserve"> </w:t>
      </w:r>
      <w:r w:rsidR="00152B05">
        <w:rPr>
          <w:rFonts w:ascii="Trebuchet MS" w:hAnsi="Trebuchet MS"/>
          <w:bCs/>
        </w:rPr>
        <w:t xml:space="preserve">bestuurder voor de omvang van in totaal maximaal twee voltijdse </w:t>
      </w:r>
      <w:r w:rsidR="00413F2E">
        <w:rPr>
          <w:rFonts w:ascii="Trebuchet MS" w:hAnsi="Trebuchet MS"/>
          <w:bCs/>
        </w:rPr>
        <w:br/>
        <w:t xml:space="preserve">    </w:t>
      </w:r>
      <w:r w:rsidR="00152B05">
        <w:rPr>
          <w:rFonts w:ascii="Trebuchet MS" w:hAnsi="Trebuchet MS"/>
          <w:bCs/>
        </w:rPr>
        <w:t>betrekkingen</w:t>
      </w:r>
      <w:r>
        <w:rPr>
          <w:rFonts w:ascii="Trebuchet MS" w:hAnsi="Trebuchet MS"/>
          <w:bCs/>
        </w:rPr>
        <w:t>.</w:t>
      </w:r>
    </w:p>
    <w:p w14:paraId="091DC2F4" w14:textId="77777777" w:rsidR="00C6725F" w:rsidRDefault="00C6725F" w:rsidP="00C6725F">
      <w:pPr>
        <w:spacing w:after="0"/>
        <w:rPr>
          <w:rFonts w:ascii="Trebuchet MS" w:hAnsi="Trebuchet MS"/>
          <w:b/>
        </w:rPr>
      </w:pPr>
    </w:p>
    <w:p w14:paraId="55CCAD8F" w14:textId="77777777" w:rsidR="00C648A4" w:rsidRPr="00E01D30" w:rsidRDefault="00C648A4" w:rsidP="00E01D30">
      <w:pPr>
        <w:pStyle w:val="Lijstalinea"/>
        <w:numPr>
          <w:ilvl w:val="0"/>
          <w:numId w:val="11"/>
        </w:numPr>
        <w:ind w:hanging="720"/>
        <w:rPr>
          <w:rFonts w:ascii="Trebuchet MS" w:hAnsi="Trebuchet MS"/>
          <w:b/>
          <w:u w:val="single"/>
        </w:rPr>
      </w:pPr>
      <w:r w:rsidRPr="00E01D30">
        <w:rPr>
          <w:rFonts w:ascii="Trebuchet MS" w:hAnsi="Trebuchet MS"/>
          <w:b/>
          <w:u w:val="single"/>
        </w:rPr>
        <w:t>Overige rechten en plichten</w:t>
      </w:r>
    </w:p>
    <w:p w14:paraId="282B2A26" w14:textId="77777777" w:rsidR="00C648A4" w:rsidRDefault="00C648A4" w:rsidP="00C648A4">
      <w:pPr>
        <w:spacing w:after="0"/>
        <w:rPr>
          <w:rFonts w:ascii="Trebuchet MS" w:hAnsi="Trebuchet MS"/>
          <w:b/>
        </w:rPr>
      </w:pPr>
      <w:r>
        <w:rPr>
          <w:rFonts w:ascii="Trebuchet MS" w:hAnsi="Trebuchet MS"/>
          <w:b/>
        </w:rPr>
        <w:t>3</w:t>
      </w:r>
      <w:r w:rsidRPr="00E66332">
        <w:rPr>
          <w:rFonts w:ascii="Trebuchet MS" w:hAnsi="Trebuchet MS"/>
          <w:b/>
        </w:rPr>
        <w:t>.</w:t>
      </w:r>
      <w:r w:rsidR="00F24903">
        <w:rPr>
          <w:rFonts w:ascii="Trebuchet MS" w:hAnsi="Trebuchet MS"/>
          <w:b/>
        </w:rPr>
        <w:t>1</w:t>
      </w:r>
      <w:r w:rsidRPr="00E66332">
        <w:rPr>
          <w:rFonts w:ascii="Trebuchet MS" w:hAnsi="Trebuchet MS"/>
          <w:b/>
        </w:rPr>
        <w:t>.</w:t>
      </w:r>
      <w:r w:rsidRPr="00E66332">
        <w:rPr>
          <w:rFonts w:ascii="Trebuchet MS" w:hAnsi="Trebuchet MS"/>
          <w:b/>
        </w:rPr>
        <w:tab/>
        <w:t>Geheimhouding</w:t>
      </w:r>
    </w:p>
    <w:p w14:paraId="1AFCAAE1" w14:textId="77777777" w:rsidR="00C648A4" w:rsidRDefault="00023BCF" w:rsidP="00C648A4">
      <w:pPr>
        <w:pStyle w:val="Lijstalinea"/>
        <w:numPr>
          <w:ilvl w:val="0"/>
          <w:numId w:val="15"/>
        </w:numPr>
        <w:spacing w:after="0"/>
        <w:ind w:left="284" w:hanging="284"/>
        <w:rPr>
          <w:rFonts w:ascii="Trebuchet MS" w:hAnsi="Trebuchet MS"/>
        </w:rPr>
      </w:pPr>
      <w:r>
        <w:rPr>
          <w:rFonts w:ascii="Trebuchet MS" w:hAnsi="Trebuchet MS"/>
        </w:rPr>
        <w:t>D</w:t>
      </w:r>
      <w:r w:rsidR="00E33FF9">
        <w:rPr>
          <w:rFonts w:ascii="Trebuchet MS" w:hAnsi="Trebuchet MS"/>
        </w:rPr>
        <w:t xml:space="preserve">e </w:t>
      </w:r>
      <w:r w:rsidR="00DB50A3">
        <w:rPr>
          <w:rFonts w:ascii="Trebuchet MS" w:hAnsi="Trebuchet MS"/>
        </w:rPr>
        <w:t>interne t</w:t>
      </w:r>
      <w:r w:rsidR="001C73B6">
        <w:rPr>
          <w:rFonts w:ascii="Trebuchet MS" w:hAnsi="Trebuchet MS"/>
        </w:rPr>
        <w:t>oezicht</w:t>
      </w:r>
      <w:r w:rsidR="0070516A">
        <w:rPr>
          <w:rFonts w:ascii="Trebuchet MS" w:hAnsi="Trebuchet MS"/>
        </w:rPr>
        <w:t>houder</w:t>
      </w:r>
      <w:r w:rsidR="001C73B6">
        <w:rPr>
          <w:rFonts w:ascii="Trebuchet MS" w:hAnsi="Trebuchet MS"/>
        </w:rPr>
        <w:t xml:space="preserve"> </w:t>
      </w:r>
      <w:r>
        <w:rPr>
          <w:rFonts w:ascii="Trebuchet MS" w:hAnsi="Trebuchet MS"/>
        </w:rPr>
        <w:t>en</w:t>
      </w:r>
      <w:r w:rsidR="00E33FF9">
        <w:rPr>
          <w:rFonts w:ascii="Trebuchet MS" w:hAnsi="Trebuchet MS"/>
        </w:rPr>
        <w:t xml:space="preserve"> de </w:t>
      </w:r>
      <w:r w:rsidR="001C73B6">
        <w:rPr>
          <w:rFonts w:ascii="Trebuchet MS" w:hAnsi="Trebuchet MS"/>
        </w:rPr>
        <w:t xml:space="preserve">bestuurder </w:t>
      </w:r>
      <w:r w:rsidR="00C648A4" w:rsidRPr="009613C0">
        <w:rPr>
          <w:rFonts w:ascii="Trebuchet MS" w:hAnsi="Trebuchet MS"/>
        </w:rPr>
        <w:t>nemen met betrekking tot hetgeen in of uit hoofde van hun functie</w:t>
      </w:r>
      <w:r w:rsidR="00C648A4">
        <w:rPr>
          <w:rFonts w:ascii="Trebuchet MS" w:hAnsi="Trebuchet MS"/>
        </w:rPr>
        <w:t xml:space="preserve"> </w:t>
      </w:r>
      <w:r w:rsidR="00C648A4" w:rsidRPr="009613C0">
        <w:rPr>
          <w:rFonts w:ascii="Trebuchet MS" w:hAnsi="Trebuchet MS"/>
        </w:rPr>
        <w:t>vertrouwelijk te hunner kennis i</w:t>
      </w:r>
      <w:r w:rsidR="00C648A4">
        <w:rPr>
          <w:rFonts w:ascii="Trebuchet MS" w:hAnsi="Trebuchet MS"/>
        </w:rPr>
        <w:t xml:space="preserve">s gekomen de nodige </w:t>
      </w:r>
      <w:r w:rsidR="00C648A4" w:rsidRPr="009613C0">
        <w:rPr>
          <w:rFonts w:ascii="Trebuchet MS" w:hAnsi="Trebuchet MS"/>
        </w:rPr>
        <w:t>zorgvuldigheid en geheimhouding in acht.</w:t>
      </w:r>
    </w:p>
    <w:p w14:paraId="6A34409E" w14:textId="77777777" w:rsidR="00C648A4" w:rsidRPr="009613C0" w:rsidRDefault="00C648A4" w:rsidP="00C648A4">
      <w:pPr>
        <w:pStyle w:val="Lijstalinea"/>
        <w:numPr>
          <w:ilvl w:val="0"/>
          <w:numId w:val="15"/>
        </w:numPr>
        <w:spacing w:after="0"/>
        <w:ind w:left="284" w:hanging="284"/>
        <w:rPr>
          <w:rFonts w:ascii="Trebuchet MS" w:hAnsi="Trebuchet MS"/>
        </w:rPr>
      </w:pPr>
      <w:r w:rsidRPr="009613C0">
        <w:rPr>
          <w:rFonts w:ascii="Trebuchet MS" w:hAnsi="Trebuchet MS"/>
        </w:rPr>
        <w:t>De in lid 1 genoemde verplichting geldt ook na beëindiging van het dienstverband.</w:t>
      </w:r>
    </w:p>
    <w:p w14:paraId="719FE727" w14:textId="77777777" w:rsidR="00C648A4" w:rsidRDefault="00C648A4" w:rsidP="00E33FF9">
      <w:pPr>
        <w:spacing w:after="0"/>
        <w:rPr>
          <w:rFonts w:ascii="Trebuchet MS" w:hAnsi="Trebuchet MS"/>
        </w:rPr>
      </w:pPr>
    </w:p>
    <w:p w14:paraId="1E73C9BE" w14:textId="77777777" w:rsidR="00C648A4" w:rsidRPr="00E01D30" w:rsidRDefault="00C648A4" w:rsidP="00E01D30">
      <w:pPr>
        <w:pStyle w:val="Lijstalinea"/>
        <w:numPr>
          <w:ilvl w:val="0"/>
          <w:numId w:val="11"/>
        </w:numPr>
        <w:ind w:hanging="720"/>
        <w:rPr>
          <w:rFonts w:ascii="Trebuchet MS" w:hAnsi="Trebuchet MS"/>
          <w:b/>
          <w:u w:val="single"/>
        </w:rPr>
      </w:pPr>
      <w:r w:rsidRPr="00E01D30">
        <w:rPr>
          <w:rFonts w:ascii="Trebuchet MS" w:hAnsi="Trebuchet MS"/>
          <w:b/>
          <w:u w:val="single"/>
        </w:rPr>
        <w:t>Commissie van Geschillen</w:t>
      </w:r>
    </w:p>
    <w:p w14:paraId="5B0F3A31" w14:textId="77777777" w:rsidR="00C648A4" w:rsidRPr="009613C0" w:rsidRDefault="00C648A4" w:rsidP="00C648A4">
      <w:pPr>
        <w:tabs>
          <w:tab w:val="left" w:pos="708"/>
          <w:tab w:val="left" w:pos="1416"/>
          <w:tab w:val="left" w:pos="2124"/>
          <w:tab w:val="left" w:pos="6960"/>
        </w:tabs>
        <w:spacing w:after="0"/>
        <w:rPr>
          <w:rFonts w:ascii="Trebuchet MS" w:hAnsi="Trebuchet MS"/>
          <w:b/>
        </w:rPr>
      </w:pPr>
      <w:r>
        <w:rPr>
          <w:rFonts w:ascii="Trebuchet MS" w:hAnsi="Trebuchet MS"/>
          <w:b/>
        </w:rPr>
        <w:t>4</w:t>
      </w:r>
      <w:r w:rsidRPr="009613C0">
        <w:rPr>
          <w:rFonts w:ascii="Trebuchet MS" w:hAnsi="Trebuchet MS"/>
          <w:b/>
        </w:rPr>
        <w:t xml:space="preserve">.1. </w:t>
      </w:r>
      <w:r>
        <w:rPr>
          <w:rFonts w:ascii="Trebuchet MS" w:hAnsi="Trebuchet MS"/>
          <w:b/>
        </w:rPr>
        <w:tab/>
        <w:t>Instelle</w:t>
      </w:r>
      <w:r w:rsidRPr="009613C0">
        <w:rPr>
          <w:rFonts w:ascii="Trebuchet MS" w:hAnsi="Trebuchet MS"/>
          <w:b/>
        </w:rPr>
        <w:t>n</w:t>
      </w:r>
      <w:r>
        <w:rPr>
          <w:rFonts w:ascii="Trebuchet MS" w:hAnsi="Trebuchet MS"/>
          <w:b/>
        </w:rPr>
        <w:t xml:space="preserve"> commissie </w:t>
      </w:r>
    </w:p>
    <w:p w14:paraId="72383E2B" w14:textId="77777777" w:rsidR="00C648A4" w:rsidRDefault="00C648A4" w:rsidP="00C648A4">
      <w:pPr>
        <w:tabs>
          <w:tab w:val="left" w:pos="708"/>
          <w:tab w:val="left" w:pos="1416"/>
          <w:tab w:val="left" w:pos="2124"/>
          <w:tab w:val="left" w:pos="6960"/>
        </w:tabs>
        <w:spacing w:after="0"/>
        <w:rPr>
          <w:rFonts w:ascii="Trebuchet MS" w:hAnsi="Trebuchet MS"/>
        </w:rPr>
      </w:pPr>
      <w:r w:rsidRPr="009613C0">
        <w:rPr>
          <w:rFonts w:ascii="Trebuchet MS" w:hAnsi="Trebuchet MS"/>
        </w:rPr>
        <w:t>Partijen stellen een Commissie van Geschillen in en brengen deze onder bij de Stichting Onderwijsgeschillen.</w:t>
      </w:r>
    </w:p>
    <w:p w14:paraId="72B5E5B0" w14:textId="77777777" w:rsidR="00C648A4" w:rsidRPr="009613C0" w:rsidRDefault="00C648A4" w:rsidP="00C648A4">
      <w:pPr>
        <w:tabs>
          <w:tab w:val="left" w:pos="708"/>
          <w:tab w:val="left" w:pos="1416"/>
          <w:tab w:val="left" w:pos="2124"/>
          <w:tab w:val="left" w:pos="6960"/>
        </w:tabs>
        <w:spacing w:after="0"/>
        <w:rPr>
          <w:rFonts w:ascii="Trebuchet MS" w:hAnsi="Trebuchet MS"/>
        </w:rPr>
      </w:pPr>
    </w:p>
    <w:p w14:paraId="47398AB2" w14:textId="77777777" w:rsidR="00C648A4" w:rsidRDefault="00C648A4" w:rsidP="00C648A4">
      <w:pPr>
        <w:tabs>
          <w:tab w:val="left" w:pos="708"/>
          <w:tab w:val="left" w:pos="1416"/>
          <w:tab w:val="left" w:pos="2124"/>
          <w:tab w:val="left" w:pos="6960"/>
        </w:tabs>
        <w:spacing w:after="0"/>
        <w:rPr>
          <w:rFonts w:ascii="Trebuchet MS" w:hAnsi="Trebuchet MS"/>
          <w:b/>
        </w:rPr>
      </w:pPr>
      <w:r>
        <w:rPr>
          <w:rFonts w:ascii="Trebuchet MS" w:hAnsi="Trebuchet MS"/>
          <w:b/>
        </w:rPr>
        <w:t>4</w:t>
      </w:r>
      <w:r w:rsidRPr="009613C0">
        <w:rPr>
          <w:rFonts w:ascii="Trebuchet MS" w:hAnsi="Trebuchet MS"/>
          <w:b/>
        </w:rPr>
        <w:t>.2. Samenstelling</w:t>
      </w:r>
      <w:r>
        <w:rPr>
          <w:rFonts w:ascii="Trebuchet MS" w:hAnsi="Trebuchet MS"/>
          <w:b/>
        </w:rPr>
        <w:t xml:space="preserve"> commissie</w:t>
      </w:r>
    </w:p>
    <w:p w14:paraId="058AAEF3" w14:textId="77777777" w:rsidR="00C648A4" w:rsidRDefault="00C648A4" w:rsidP="00C648A4">
      <w:pPr>
        <w:tabs>
          <w:tab w:val="left" w:pos="708"/>
          <w:tab w:val="left" w:pos="1416"/>
          <w:tab w:val="left" w:pos="2124"/>
          <w:tab w:val="left" w:pos="6960"/>
        </w:tabs>
        <w:spacing w:after="0"/>
        <w:rPr>
          <w:rFonts w:ascii="Trebuchet MS" w:hAnsi="Trebuchet MS"/>
        </w:rPr>
      </w:pPr>
      <w:r w:rsidRPr="009613C0">
        <w:rPr>
          <w:rFonts w:ascii="Trebuchet MS" w:hAnsi="Trebuchet MS"/>
        </w:rPr>
        <w:t xml:space="preserve">De Commissie bestaat uit drie leden, van wie één lid wordt aangewezen door de </w:t>
      </w:r>
      <w:r w:rsidR="001C73B6">
        <w:rPr>
          <w:rFonts w:ascii="Trebuchet MS" w:hAnsi="Trebuchet MS"/>
        </w:rPr>
        <w:t>VTOI</w:t>
      </w:r>
      <w:r w:rsidRPr="009613C0">
        <w:rPr>
          <w:rFonts w:ascii="Trebuchet MS" w:hAnsi="Trebuchet MS"/>
        </w:rPr>
        <w:t xml:space="preserve"> en é</w:t>
      </w:r>
      <w:r w:rsidR="001C73B6">
        <w:rPr>
          <w:rFonts w:ascii="Trebuchet MS" w:hAnsi="Trebuchet MS"/>
        </w:rPr>
        <w:t>én door de Bestuurdersvereniging PO</w:t>
      </w:r>
      <w:r w:rsidRPr="009613C0">
        <w:rPr>
          <w:rFonts w:ascii="Trebuchet MS" w:hAnsi="Trebuchet MS"/>
        </w:rPr>
        <w:t>. De aldus aangewezen leden kiezen gezamenlijk een onafhankelijke voorzitter.</w:t>
      </w:r>
    </w:p>
    <w:p w14:paraId="3466636A" w14:textId="77777777" w:rsidR="00C648A4" w:rsidRPr="00EC4F72" w:rsidRDefault="00C648A4" w:rsidP="00C648A4">
      <w:pPr>
        <w:tabs>
          <w:tab w:val="left" w:pos="708"/>
          <w:tab w:val="left" w:pos="1416"/>
          <w:tab w:val="left" w:pos="2124"/>
          <w:tab w:val="left" w:pos="6960"/>
        </w:tabs>
        <w:spacing w:after="0"/>
        <w:rPr>
          <w:rFonts w:ascii="Trebuchet MS" w:hAnsi="Trebuchet MS"/>
        </w:rPr>
      </w:pPr>
    </w:p>
    <w:p w14:paraId="5700A9C1" w14:textId="77777777" w:rsidR="00C648A4" w:rsidRDefault="00C648A4" w:rsidP="00C648A4">
      <w:pPr>
        <w:tabs>
          <w:tab w:val="left" w:pos="708"/>
          <w:tab w:val="left" w:pos="1416"/>
          <w:tab w:val="left" w:pos="2124"/>
          <w:tab w:val="left" w:pos="6960"/>
        </w:tabs>
        <w:spacing w:after="0"/>
        <w:rPr>
          <w:rFonts w:ascii="Trebuchet MS" w:hAnsi="Trebuchet MS"/>
          <w:b/>
        </w:rPr>
      </w:pPr>
      <w:r>
        <w:rPr>
          <w:rFonts w:ascii="Trebuchet MS" w:hAnsi="Trebuchet MS"/>
          <w:b/>
        </w:rPr>
        <w:t>4</w:t>
      </w:r>
      <w:r w:rsidRPr="009613C0">
        <w:rPr>
          <w:rFonts w:ascii="Trebuchet MS" w:hAnsi="Trebuchet MS"/>
          <w:b/>
        </w:rPr>
        <w:t xml:space="preserve">.3. </w:t>
      </w:r>
      <w:r>
        <w:rPr>
          <w:rFonts w:ascii="Trebuchet MS" w:hAnsi="Trebuchet MS"/>
          <w:b/>
        </w:rPr>
        <w:tab/>
      </w:r>
      <w:r w:rsidRPr="009613C0">
        <w:rPr>
          <w:rFonts w:ascii="Trebuchet MS" w:hAnsi="Trebuchet MS"/>
          <w:b/>
        </w:rPr>
        <w:t>Reglement</w:t>
      </w:r>
    </w:p>
    <w:p w14:paraId="4F7D3F8F" w14:textId="77777777" w:rsidR="00C648A4" w:rsidRDefault="00C648A4" w:rsidP="00C648A4">
      <w:pPr>
        <w:tabs>
          <w:tab w:val="left" w:pos="708"/>
          <w:tab w:val="left" w:pos="1416"/>
          <w:tab w:val="left" w:pos="2124"/>
          <w:tab w:val="left" w:pos="6960"/>
        </w:tabs>
        <w:spacing w:after="0"/>
        <w:rPr>
          <w:rFonts w:ascii="Trebuchet MS" w:hAnsi="Trebuchet MS"/>
        </w:rPr>
      </w:pPr>
      <w:r w:rsidRPr="00EC4F72">
        <w:rPr>
          <w:rFonts w:ascii="Trebuchet MS" w:hAnsi="Trebuchet MS"/>
        </w:rPr>
        <w:t>De Commissie stelt een reglement van orde op.</w:t>
      </w:r>
    </w:p>
    <w:p w14:paraId="12FC20C0" w14:textId="77777777" w:rsidR="00C648A4" w:rsidRPr="00EC4F72" w:rsidRDefault="00C648A4" w:rsidP="00C648A4">
      <w:pPr>
        <w:tabs>
          <w:tab w:val="left" w:pos="708"/>
          <w:tab w:val="left" w:pos="1416"/>
          <w:tab w:val="left" w:pos="2124"/>
          <w:tab w:val="left" w:pos="6960"/>
        </w:tabs>
        <w:spacing w:after="0"/>
        <w:rPr>
          <w:rFonts w:ascii="Trebuchet MS" w:hAnsi="Trebuchet MS"/>
        </w:rPr>
      </w:pPr>
    </w:p>
    <w:p w14:paraId="6D812A62" w14:textId="77777777" w:rsidR="00C648A4" w:rsidRPr="009613C0" w:rsidRDefault="00C648A4" w:rsidP="00C648A4">
      <w:pPr>
        <w:tabs>
          <w:tab w:val="left" w:pos="708"/>
          <w:tab w:val="left" w:pos="1416"/>
          <w:tab w:val="left" w:pos="2124"/>
          <w:tab w:val="left" w:pos="6960"/>
        </w:tabs>
        <w:spacing w:after="0"/>
        <w:rPr>
          <w:rFonts w:ascii="Trebuchet MS" w:hAnsi="Trebuchet MS"/>
          <w:b/>
        </w:rPr>
      </w:pPr>
      <w:r>
        <w:rPr>
          <w:rFonts w:ascii="Trebuchet MS" w:hAnsi="Trebuchet MS"/>
          <w:b/>
        </w:rPr>
        <w:t>4</w:t>
      </w:r>
      <w:r w:rsidRPr="009613C0">
        <w:rPr>
          <w:rFonts w:ascii="Trebuchet MS" w:hAnsi="Trebuchet MS"/>
          <w:b/>
        </w:rPr>
        <w:t xml:space="preserve">.4. </w:t>
      </w:r>
      <w:r>
        <w:rPr>
          <w:rFonts w:ascii="Trebuchet MS" w:hAnsi="Trebuchet MS"/>
          <w:b/>
        </w:rPr>
        <w:tab/>
      </w:r>
      <w:r w:rsidRPr="009613C0">
        <w:rPr>
          <w:rFonts w:ascii="Trebuchet MS" w:hAnsi="Trebuchet MS"/>
          <w:b/>
        </w:rPr>
        <w:t>Kosten</w:t>
      </w:r>
    </w:p>
    <w:p w14:paraId="0F43DA21" w14:textId="77777777" w:rsidR="00C648A4" w:rsidRDefault="00C648A4" w:rsidP="00C648A4">
      <w:pPr>
        <w:tabs>
          <w:tab w:val="left" w:pos="708"/>
          <w:tab w:val="left" w:pos="1416"/>
          <w:tab w:val="left" w:pos="2124"/>
          <w:tab w:val="left" w:pos="6960"/>
        </w:tabs>
        <w:spacing w:after="0"/>
        <w:rPr>
          <w:rFonts w:ascii="Trebuchet MS" w:hAnsi="Trebuchet MS"/>
        </w:rPr>
      </w:pPr>
      <w:r w:rsidRPr="00EC4F72">
        <w:rPr>
          <w:rFonts w:ascii="Trebuchet MS" w:hAnsi="Trebuchet MS"/>
        </w:rPr>
        <w:t>Partijen dragen gezamenlijk de kosten van instandhouding van de Commissie.</w:t>
      </w:r>
    </w:p>
    <w:p w14:paraId="3913E673" w14:textId="77777777" w:rsidR="001B6879" w:rsidRDefault="001B6879" w:rsidP="00C648A4">
      <w:pPr>
        <w:tabs>
          <w:tab w:val="left" w:pos="708"/>
          <w:tab w:val="left" w:pos="1416"/>
          <w:tab w:val="left" w:pos="2124"/>
          <w:tab w:val="left" w:pos="6960"/>
        </w:tabs>
        <w:spacing w:after="0"/>
        <w:rPr>
          <w:rFonts w:ascii="Trebuchet MS" w:hAnsi="Trebuchet MS"/>
          <w:b/>
        </w:rPr>
      </w:pPr>
    </w:p>
    <w:p w14:paraId="4B7CA809" w14:textId="77777777" w:rsidR="00C648A4" w:rsidRPr="009613C0" w:rsidRDefault="00C648A4" w:rsidP="00C648A4">
      <w:pPr>
        <w:tabs>
          <w:tab w:val="left" w:pos="708"/>
          <w:tab w:val="left" w:pos="1416"/>
          <w:tab w:val="left" w:pos="2124"/>
          <w:tab w:val="left" w:pos="6960"/>
        </w:tabs>
        <w:spacing w:after="0"/>
        <w:rPr>
          <w:rFonts w:ascii="Trebuchet MS" w:hAnsi="Trebuchet MS"/>
          <w:b/>
        </w:rPr>
      </w:pPr>
      <w:r>
        <w:rPr>
          <w:rFonts w:ascii="Trebuchet MS" w:hAnsi="Trebuchet MS"/>
          <w:b/>
        </w:rPr>
        <w:t>4</w:t>
      </w:r>
      <w:r w:rsidRPr="009613C0">
        <w:rPr>
          <w:rFonts w:ascii="Trebuchet MS" w:hAnsi="Trebuchet MS"/>
          <w:b/>
        </w:rPr>
        <w:t xml:space="preserve">.5. </w:t>
      </w:r>
      <w:r>
        <w:rPr>
          <w:rFonts w:ascii="Trebuchet MS" w:hAnsi="Trebuchet MS"/>
          <w:b/>
        </w:rPr>
        <w:tab/>
      </w:r>
      <w:r w:rsidRPr="009613C0">
        <w:rPr>
          <w:rFonts w:ascii="Trebuchet MS" w:hAnsi="Trebuchet MS"/>
          <w:b/>
        </w:rPr>
        <w:t>Bevoegdheid</w:t>
      </w:r>
    </w:p>
    <w:p w14:paraId="08474E72" w14:textId="77777777" w:rsidR="00C648A4" w:rsidRDefault="00C648A4" w:rsidP="00C648A4">
      <w:pPr>
        <w:pStyle w:val="Lijstalinea"/>
        <w:numPr>
          <w:ilvl w:val="1"/>
          <w:numId w:val="10"/>
        </w:numPr>
        <w:tabs>
          <w:tab w:val="left" w:pos="284"/>
          <w:tab w:val="left" w:pos="708"/>
          <w:tab w:val="left" w:pos="2124"/>
          <w:tab w:val="left" w:pos="6960"/>
        </w:tabs>
        <w:ind w:left="284" w:hanging="284"/>
        <w:rPr>
          <w:rFonts w:ascii="Trebuchet MS" w:hAnsi="Trebuchet MS"/>
        </w:rPr>
      </w:pPr>
      <w:r w:rsidRPr="00EC4F72">
        <w:rPr>
          <w:rFonts w:ascii="Trebuchet MS" w:hAnsi="Trebuchet MS"/>
        </w:rPr>
        <w:t>De Commissie oorde</w:t>
      </w:r>
      <w:r w:rsidR="00E33FF9">
        <w:rPr>
          <w:rFonts w:ascii="Trebuchet MS" w:hAnsi="Trebuchet MS"/>
        </w:rPr>
        <w:t xml:space="preserve">elt op verzoek van de </w:t>
      </w:r>
      <w:r w:rsidR="00DB50A3">
        <w:rPr>
          <w:rFonts w:ascii="Trebuchet MS" w:hAnsi="Trebuchet MS"/>
        </w:rPr>
        <w:t>interne t</w:t>
      </w:r>
      <w:r w:rsidR="0070516A">
        <w:rPr>
          <w:rFonts w:ascii="Trebuchet MS" w:hAnsi="Trebuchet MS"/>
        </w:rPr>
        <w:t>oezichthouder</w:t>
      </w:r>
      <w:r w:rsidR="001C73B6">
        <w:rPr>
          <w:rFonts w:ascii="Trebuchet MS" w:hAnsi="Trebuchet MS"/>
        </w:rPr>
        <w:t xml:space="preserve"> </w:t>
      </w:r>
      <w:r w:rsidR="00E33FF9">
        <w:rPr>
          <w:rFonts w:ascii="Trebuchet MS" w:hAnsi="Trebuchet MS"/>
        </w:rPr>
        <w:t xml:space="preserve">dan wel de </w:t>
      </w:r>
      <w:r w:rsidR="001C73B6">
        <w:rPr>
          <w:rFonts w:ascii="Trebuchet MS" w:hAnsi="Trebuchet MS"/>
        </w:rPr>
        <w:t xml:space="preserve">bestuurder </w:t>
      </w:r>
      <w:r w:rsidRPr="00EC4F72">
        <w:rPr>
          <w:rFonts w:ascii="Trebuchet MS" w:hAnsi="Trebuchet MS"/>
        </w:rPr>
        <w:t>over geschillen:</w:t>
      </w:r>
    </w:p>
    <w:p w14:paraId="3299117B" w14:textId="77777777" w:rsidR="00C648A4" w:rsidRDefault="00C648A4" w:rsidP="00C648A4">
      <w:pPr>
        <w:pStyle w:val="Lijstalinea"/>
        <w:numPr>
          <w:ilvl w:val="1"/>
          <w:numId w:val="16"/>
        </w:numPr>
        <w:tabs>
          <w:tab w:val="left" w:pos="567"/>
          <w:tab w:val="left" w:pos="1418"/>
          <w:tab w:val="left" w:pos="2124"/>
          <w:tab w:val="left" w:pos="6960"/>
        </w:tabs>
        <w:ind w:hanging="1156"/>
        <w:rPr>
          <w:rFonts w:ascii="Trebuchet MS" w:hAnsi="Trebuchet MS"/>
        </w:rPr>
      </w:pPr>
      <w:r w:rsidRPr="00EC4F72">
        <w:rPr>
          <w:rFonts w:ascii="Trebuchet MS" w:hAnsi="Trebuchet MS"/>
        </w:rPr>
        <w:lastRenderedPageBreak/>
        <w:t>die naar hun mening de onderlinge verstandhouding schaden of kunnen schaden;</w:t>
      </w:r>
    </w:p>
    <w:p w14:paraId="354059A6" w14:textId="77777777" w:rsidR="00C648A4" w:rsidRPr="00EC4F72" w:rsidRDefault="00C648A4" w:rsidP="00C648A4">
      <w:pPr>
        <w:pStyle w:val="Lijstalinea"/>
        <w:numPr>
          <w:ilvl w:val="1"/>
          <w:numId w:val="16"/>
        </w:numPr>
        <w:tabs>
          <w:tab w:val="left" w:pos="567"/>
          <w:tab w:val="left" w:pos="1418"/>
          <w:tab w:val="left" w:pos="2124"/>
          <w:tab w:val="left" w:pos="6960"/>
        </w:tabs>
        <w:ind w:hanging="1156"/>
        <w:rPr>
          <w:rFonts w:ascii="Trebuchet MS" w:hAnsi="Trebuchet MS"/>
        </w:rPr>
      </w:pPr>
      <w:r w:rsidRPr="00EC4F72">
        <w:rPr>
          <w:rFonts w:ascii="Trebuchet MS" w:hAnsi="Trebuchet MS"/>
        </w:rPr>
        <w:t>omtrent de interpretatie van bepalingen van deze CAO.</w:t>
      </w:r>
    </w:p>
    <w:p w14:paraId="00BC1777" w14:textId="77777777" w:rsidR="00C648A4" w:rsidRPr="00EC4F72" w:rsidRDefault="00C648A4" w:rsidP="00C648A4">
      <w:pPr>
        <w:pStyle w:val="Lijstalinea"/>
        <w:numPr>
          <w:ilvl w:val="1"/>
          <w:numId w:val="10"/>
        </w:numPr>
        <w:tabs>
          <w:tab w:val="left" w:pos="284"/>
          <w:tab w:val="left" w:pos="708"/>
          <w:tab w:val="left" w:pos="2124"/>
          <w:tab w:val="left" w:pos="6960"/>
        </w:tabs>
        <w:ind w:left="284" w:hanging="284"/>
        <w:rPr>
          <w:rFonts w:ascii="Trebuchet MS" w:hAnsi="Trebuchet MS"/>
        </w:rPr>
      </w:pPr>
      <w:r w:rsidRPr="00EC4F72">
        <w:rPr>
          <w:rFonts w:ascii="Trebuchet MS" w:hAnsi="Trebuchet MS"/>
        </w:rPr>
        <w:t>De uitspraak van de Commissie is bindend.</w:t>
      </w:r>
    </w:p>
    <w:p w14:paraId="4ADCE1C2" w14:textId="77777777" w:rsidR="00C648A4" w:rsidRPr="00B03D84" w:rsidRDefault="00C648A4" w:rsidP="00C6725F">
      <w:pPr>
        <w:spacing w:after="0"/>
        <w:rPr>
          <w:rFonts w:ascii="Trebuchet MS" w:hAnsi="Trebuchet MS"/>
          <w:b/>
        </w:rPr>
      </w:pPr>
    </w:p>
    <w:p w14:paraId="16CDABCB" w14:textId="77777777" w:rsidR="00C648A4" w:rsidRPr="00E01D30" w:rsidRDefault="00C648A4" w:rsidP="00E01D30">
      <w:pPr>
        <w:pStyle w:val="Lijstalinea"/>
        <w:numPr>
          <w:ilvl w:val="0"/>
          <w:numId w:val="11"/>
        </w:numPr>
        <w:spacing w:after="0"/>
        <w:ind w:hanging="720"/>
        <w:rPr>
          <w:rFonts w:ascii="Trebuchet MS" w:hAnsi="Trebuchet MS"/>
          <w:b/>
          <w:u w:val="single"/>
        </w:rPr>
      </w:pPr>
      <w:r w:rsidRPr="00E01D30">
        <w:rPr>
          <w:rFonts w:ascii="Trebuchet MS" w:hAnsi="Trebuchet MS"/>
          <w:b/>
          <w:u w:val="single"/>
        </w:rPr>
        <w:t>Overgangsregeling</w:t>
      </w:r>
    </w:p>
    <w:p w14:paraId="6B44414B" w14:textId="77777777" w:rsidR="00DF6ED1" w:rsidRPr="00C648A4" w:rsidRDefault="00DF6ED1" w:rsidP="00C648A4">
      <w:pPr>
        <w:spacing w:after="0"/>
        <w:rPr>
          <w:rFonts w:ascii="Trebuchet MS" w:hAnsi="Trebuchet MS"/>
          <w:b/>
          <w:u w:val="single"/>
        </w:rPr>
      </w:pPr>
    </w:p>
    <w:p w14:paraId="3489BD14" w14:textId="77777777" w:rsidR="00E33FF9" w:rsidRPr="0081159B" w:rsidRDefault="00E33FF9" w:rsidP="0081159B">
      <w:pPr>
        <w:pStyle w:val="Lijstalinea"/>
        <w:numPr>
          <w:ilvl w:val="1"/>
          <w:numId w:val="14"/>
        </w:numPr>
        <w:tabs>
          <w:tab w:val="left" w:pos="426"/>
        </w:tabs>
        <w:spacing w:after="0"/>
        <w:ind w:left="426" w:hanging="426"/>
        <w:rPr>
          <w:rFonts w:ascii="Trebuchet MS" w:hAnsi="Trebuchet MS"/>
        </w:rPr>
      </w:pPr>
      <w:r w:rsidRPr="0081159B">
        <w:rPr>
          <w:rFonts w:ascii="Trebuchet MS" w:hAnsi="Trebuchet MS"/>
        </w:rPr>
        <w:t xml:space="preserve">De </w:t>
      </w:r>
      <w:r w:rsidR="001C73B6" w:rsidRPr="0081159B">
        <w:rPr>
          <w:rFonts w:ascii="Trebuchet MS" w:hAnsi="Trebuchet MS"/>
        </w:rPr>
        <w:t>bestuurder</w:t>
      </w:r>
      <w:r w:rsidR="00C648A4" w:rsidRPr="0081159B">
        <w:rPr>
          <w:rFonts w:ascii="Trebuchet MS" w:hAnsi="Trebuchet MS"/>
        </w:rPr>
        <w:t xml:space="preserve"> die op het moment van inwerkingtreding van deze CAO in dienst is, heeft het recht een keuze te maken tussen: </w:t>
      </w:r>
      <w:r w:rsidR="0081159B">
        <w:rPr>
          <w:rFonts w:ascii="Trebuchet MS" w:hAnsi="Trebuchet MS"/>
        </w:rPr>
        <w:br/>
        <w:t xml:space="preserve">a. </w:t>
      </w:r>
      <w:r w:rsidR="00C648A4" w:rsidRPr="0081159B">
        <w:rPr>
          <w:rFonts w:ascii="Trebuchet MS" w:hAnsi="Trebuchet MS"/>
        </w:rPr>
        <w:t xml:space="preserve">voortzetting van het </w:t>
      </w:r>
      <w:r w:rsidR="001C65AA" w:rsidRPr="0081159B">
        <w:rPr>
          <w:rFonts w:ascii="Trebuchet MS" w:hAnsi="Trebuchet MS"/>
        </w:rPr>
        <w:t xml:space="preserve">dienstverband </w:t>
      </w:r>
      <w:r w:rsidR="00C648A4" w:rsidRPr="0081159B">
        <w:rPr>
          <w:rFonts w:ascii="Trebuchet MS" w:hAnsi="Trebuchet MS"/>
        </w:rPr>
        <w:t>(al dan niet gebaseerd op de huidige CAO PO 2009), zoals dat voor hem gold op 31 december 2012, dan wel</w:t>
      </w:r>
      <w:r w:rsidR="0081159B">
        <w:rPr>
          <w:rFonts w:ascii="Trebuchet MS" w:hAnsi="Trebuchet MS"/>
        </w:rPr>
        <w:br/>
        <w:t xml:space="preserve">b. </w:t>
      </w:r>
      <w:r w:rsidR="00C648A4" w:rsidRPr="0081159B">
        <w:rPr>
          <w:rFonts w:ascii="Trebuchet MS" w:hAnsi="Trebuchet MS"/>
        </w:rPr>
        <w:t xml:space="preserve">een </w:t>
      </w:r>
      <w:r w:rsidR="001C65AA" w:rsidRPr="0081159B">
        <w:rPr>
          <w:rFonts w:ascii="Trebuchet MS" w:hAnsi="Trebuchet MS"/>
        </w:rPr>
        <w:t xml:space="preserve">dienstverband </w:t>
      </w:r>
      <w:r w:rsidR="00C648A4" w:rsidRPr="0081159B">
        <w:rPr>
          <w:rFonts w:ascii="Trebuchet MS" w:hAnsi="Trebuchet MS"/>
        </w:rPr>
        <w:t>conform het gestelde in deze CAO.</w:t>
      </w:r>
    </w:p>
    <w:p w14:paraId="23277239" w14:textId="77777777" w:rsidR="00954BF3" w:rsidRPr="00954BF3" w:rsidRDefault="00C648A4" w:rsidP="00954BF3">
      <w:pPr>
        <w:pStyle w:val="Lijstalinea"/>
        <w:numPr>
          <w:ilvl w:val="1"/>
          <w:numId w:val="14"/>
        </w:numPr>
        <w:spacing w:after="0"/>
        <w:ind w:left="426" w:hanging="426"/>
        <w:rPr>
          <w:rFonts w:ascii="Trebuchet MS" w:hAnsi="Trebuchet MS"/>
        </w:rPr>
      </w:pPr>
      <w:r w:rsidRPr="00E66332">
        <w:rPr>
          <w:rFonts w:ascii="Trebuchet MS" w:hAnsi="Trebuchet MS"/>
        </w:rPr>
        <w:t xml:space="preserve">Voor </w:t>
      </w:r>
      <w:r w:rsidR="001C73B6">
        <w:rPr>
          <w:rFonts w:ascii="Trebuchet MS" w:hAnsi="Trebuchet MS"/>
        </w:rPr>
        <w:t xml:space="preserve">een </w:t>
      </w:r>
      <w:r w:rsidR="00E33FF9">
        <w:rPr>
          <w:rFonts w:ascii="Trebuchet MS" w:hAnsi="Trebuchet MS"/>
        </w:rPr>
        <w:t>bestuurder</w:t>
      </w:r>
      <w:r w:rsidRPr="00E66332">
        <w:rPr>
          <w:rFonts w:ascii="Trebuchet MS" w:hAnsi="Trebuchet MS"/>
        </w:rPr>
        <w:t xml:space="preserve"> met een die</w:t>
      </w:r>
      <w:r>
        <w:rPr>
          <w:rFonts w:ascii="Trebuchet MS" w:hAnsi="Trebuchet MS"/>
        </w:rPr>
        <w:t>nstverband voor onbepaalde tijd</w:t>
      </w:r>
      <w:r w:rsidR="001C73B6">
        <w:rPr>
          <w:rFonts w:ascii="Trebuchet MS" w:hAnsi="Trebuchet MS"/>
        </w:rPr>
        <w:t xml:space="preserve"> die gekozen heeft het </w:t>
      </w:r>
      <w:r w:rsidRPr="00E66332">
        <w:rPr>
          <w:rFonts w:ascii="Trebuchet MS" w:hAnsi="Trebuchet MS"/>
        </w:rPr>
        <w:t>bestaande</w:t>
      </w:r>
      <w:r w:rsidR="00DF6ED1">
        <w:rPr>
          <w:rFonts w:ascii="Trebuchet MS" w:hAnsi="Trebuchet MS"/>
        </w:rPr>
        <w:t xml:space="preserve"> contract te continueren, geldt de volgende overgangsregeling die vergelijkbaar is met die van de WNT: 4 jaar behoud van bezoldiging conform het bestaande contract, daarna afbouw in 3 jaar tijd naa</w:t>
      </w:r>
      <w:r w:rsidR="001C73B6">
        <w:rPr>
          <w:rFonts w:ascii="Trebuchet MS" w:hAnsi="Trebuchet MS"/>
        </w:rPr>
        <w:t xml:space="preserve">r het niveau van de </w:t>
      </w:r>
      <w:r w:rsidR="00DF6ED1">
        <w:rPr>
          <w:rFonts w:ascii="Trebuchet MS" w:hAnsi="Trebuchet MS"/>
        </w:rPr>
        <w:t>CAO</w:t>
      </w:r>
      <w:r w:rsidR="001C73B6">
        <w:rPr>
          <w:rFonts w:ascii="Trebuchet MS" w:hAnsi="Trebuchet MS"/>
        </w:rPr>
        <w:t xml:space="preserve"> Bestuurders PO zoals die op dat moment geldt</w:t>
      </w:r>
      <w:r w:rsidR="00DF6ED1">
        <w:rPr>
          <w:rFonts w:ascii="Trebuchet MS" w:hAnsi="Trebuchet MS"/>
        </w:rPr>
        <w:t>.</w:t>
      </w:r>
      <w:r w:rsidR="00954BF3">
        <w:rPr>
          <w:rFonts w:ascii="Trebuchet MS" w:hAnsi="Trebuchet MS"/>
        </w:rPr>
        <w:t xml:space="preserve"> </w:t>
      </w:r>
    </w:p>
    <w:p w14:paraId="3B55B2E6" w14:textId="77777777" w:rsidR="00E01D30" w:rsidRDefault="00E01D30" w:rsidP="00E01D30">
      <w:pPr>
        <w:spacing w:after="0"/>
        <w:rPr>
          <w:rFonts w:ascii="Trebuchet MS" w:hAnsi="Trebuchet MS"/>
        </w:rPr>
      </w:pPr>
    </w:p>
    <w:p w14:paraId="61BCF240" w14:textId="77777777" w:rsidR="005B3450" w:rsidRPr="0081159B" w:rsidRDefault="0081159B" w:rsidP="00E01D30">
      <w:pPr>
        <w:spacing w:after="0"/>
        <w:rPr>
          <w:rFonts w:ascii="Trebuchet MS" w:hAnsi="Trebuchet MS"/>
          <w:b/>
          <w:bCs/>
        </w:rPr>
      </w:pPr>
      <w:r w:rsidRPr="0081159B">
        <w:rPr>
          <w:rFonts w:ascii="Trebuchet MS" w:hAnsi="Trebuchet MS"/>
          <w:b/>
          <w:bCs/>
        </w:rPr>
        <w:t>6.</w:t>
      </w:r>
      <w:r w:rsidRPr="0081159B">
        <w:rPr>
          <w:rFonts w:ascii="Trebuchet MS" w:hAnsi="Trebuchet MS"/>
          <w:b/>
          <w:bCs/>
        </w:rPr>
        <w:tab/>
      </w:r>
      <w:r w:rsidR="005B3450" w:rsidRPr="0081159B">
        <w:rPr>
          <w:rFonts w:ascii="Trebuchet MS" w:hAnsi="Trebuchet MS"/>
          <w:b/>
          <w:bCs/>
          <w:u w:val="single"/>
        </w:rPr>
        <w:t>Uitvoeringstoets</w:t>
      </w:r>
    </w:p>
    <w:p w14:paraId="28A67325" w14:textId="77777777" w:rsidR="005B3450" w:rsidRPr="005B3450" w:rsidRDefault="005B3450" w:rsidP="005B3450">
      <w:pPr>
        <w:spacing w:after="0"/>
        <w:rPr>
          <w:rFonts w:ascii="Trebuchet MS" w:hAnsi="Trebuchet MS"/>
          <w:b/>
          <w:bCs/>
          <w:u w:val="single"/>
        </w:rPr>
      </w:pPr>
    </w:p>
    <w:p w14:paraId="149C0984" w14:textId="77777777" w:rsidR="005B3450" w:rsidRPr="00E01D30" w:rsidRDefault="005B3450" w:rsidP="00E01D30">
      <w:pPr>
        <w:autoSpaceDE w:val="0"/>
        <w:autoSpaceDN w:val="0"/>
        <w:adjustRightInd w:val="0"/>
        <w:spacing w:after="0" w:line="240" w:lineRule="auto"/>
        <w:rPr>
          <w:rFonts w:ascii="Trebuchet MS" w:hAnsi="Trebuchet MS" w:cs="Arial"/>
        </w:rPr>
      </w:pPr>
      <w:r w:rsidRPr="00E01D30">
        <w:rPr>
          <w:rFonts w:ascii="Trebuchet MS" w:hAnsi="Trebuchet MS" w:cs="Arial"/>
        </w:rPr>
        <w:t>Alle hierboven genoemde afspraken of de uitwerkingen ervan die uitvoeringstechnische consequenties hebben, worden onderworpen aan een uitvoeringstoets.</w:t>
      </w:r>
    </w:p>
    <w:p w14:paraId="4125D3D6" w14:textId="77777777" w:rsidR="005B3450" w:rsidRPr="00E01D30" w:rsidRDefault="005B3450" w:rsidP="00E01D30">
      <w:pPr>
        <w:autoSpaceDE w:val="0"/>
        <w:autoSpaceDN w:val="0"/>
        <w:adjustRightInd w:val="0"/>
        <w:spacing w:after="0" w:line="240" w:lineRule="auto"/>
        <w:rPr>
          <w:rFonts w:ascii="Arial" w:hAnsi="Arial" w:cs="Arial"/>
        </w:rPr>
      </w:pPr>
    </w:p>
    <w:p w14:paraId="633C8C23" w14:textId="77777777" w:rsidR="00954BF3" w:rsidRPr="0081159B" w:rsidRDefault="0081159B" w:rsidP="00E01D30">
      <w:pPr>
        <w:spacing w:after="0"/>
        <w:rPr>
          <w:rFonts w:ascii="Trebuchet MS" w:hAnsi="Trebuchet MS"/>
          <w:b/>
          <w:bCs/>
        </w:rPr>
      </w:pPr>
      <w:r w:rsidRPr="0081159B">
        <w:rPr>
          <w:rFonts w:ascii="Trebuchet MS" w:hAnsi="Trebuchet MS"/>
          <w:b/>
          <w:bCs/>
        </w:rPr>
        <w:t>7.</w:t>
      </w:r>
      <w:r w:rsidRPr="0081159B">
        <w:rPr>
          <w:rFonts w:ascii="Trebuchet MS" w:hAnsi="Trebuchet MS"/>
          <w:b/>
          <w:bCs/>
        </w:rPr>
        <w:tab/>
      </w:r>
      <w:r w:rsidR="00954BF3" w:rsidRPr="0081159B">
        <w:rPr>
          <w:rFonts w:ascii="Trebuchet MS" w:hAnsi="Trebuchet MS"/>
          <w:b/>
          <w:bCs/>
          <w:u w:val="single"/>
        </w:rPr>
        <w:t>Citeertitel</w:t>
      </w:r>
    </w:p>
    <w:p w14:paraId="24D8FAED" w14:textId="77777777" w:rsidR="005B3450" w:rsidRDefault="005B3450" w:rsidP="00954BF3">
      <w:pPr>
        <w:spacing w:after="0"/>
        <w:rPr>
          <w:rFonts w:ascii="Trebuchet MS" w:hAnsi="Trebuchet MS"/>
          <w:b/>
          <w:bCs/>
          <w:u w:val="single"/>
        </w:rPr>
      </w:pPr>
    </w:p>
    <w:p w14:paraId="331F1244" w14:textId="77777777" w:rsidR="00954BF3" w:rsidRPr="00954BF3" w:rsidRDefault="00954BF3" w:rsidP="00954BF3">
      <w:pPr>
        <w:spacing w:after="0"/>
        <w:rPr>
          <w:rFonts w:ascii="Trebuchet MS" w:hAnsi="Trebuchet MS"/>
        </w:rPr>
      </w:pPr>
      <w:r>
        <w:rPr>
          <w:rFonts w:ascii="Trebuchet MS" w:hAnsi="Trebuchet MS"/>
        </w:rPr>
        <w:t>Deze CAO kan worden aangehaald als “CAO Bestuurders PO 2013”.</w:t>
      </w:r>
    </w:p>
    <w:p w14:paraId="4A0C8F12" w14:textId="77777777" w:rsidR="00B33025" w:rsidRPr="00E01D30" w:rsidRDefault="001020C2">
      <w:r>
        <w:br w:type="page"/>
      </w:r>
      <w:r w:rsidRPr="001020C2">
        <w:rPr>
          <w:b/>
          <w:bCs/>
          <w:i/>
          <w:iCs/>
          <w:u w:val="single"/>
        </w:rPr>
        <w:lastRenderedPageBreak/>
        <w:t xml:space="preserve">Bijlage bij </w:t>
      </w:r>
      <w:r w:rsidRPr="001020C2">
        <w:rPr>
          <w:rFonts w:ascii="Trebuchet MS" w:hAnsi="Trebuchet MS"/>
          <w:b/>
          <w:bCs/>
          <w:i/>
          <w:iCs/>
          <w:u w:val="single"/>
        </w:rPr>
        <w:t>CAO Bestuurders PO 2013</w:t>
      </w:r>
    </w:p>
    <w:p w14:paraId="5ED9939B" w14:textId="77777777" w:rsidR="00E01D30" w:rsidRDefault="00DF4E77" w:rsidP="00E01D30">
      <w:pPr>
        <w:spacing w:after="0"/>
        <w:rPr>
          <w:b/>
        </w:rPr>
      </w:pPr>
      <w:r w:rsidRPr="00DF4E77">
        <w:rPr>
          <w:b/>
        </w:rPr>
        <w:t>A. Schalen</w:t>
      </w:r>
    </w:p>
    <w:p w14:paraId="5C009AFE" w14:textId="77777777" w:rsidR="00DF4E77" w:rsidRPr="00E01D30" w:rsidRDefault="00DF4E77" w:rsidP="001A6D61">
      <w:pPr>
        <w:rPr>
          <w:b/>
        </w:rPr>
      </w:pPr>
      <w:r>
        <w:t>De indeling in salarisklas</w:t>
      </w:r>
      <w:r w:rsidR="004849E0">
        <w:t xml:space="preserve">sen wordt gebaseerd op </w:t>
      </w:r>
      <w:r w:rsidR="004849E0" w:rsidRPr="00000D38">
        <w:t>het gewogen leerlingenaantal</w:t>
      </w:r>
      <w:r w:rsidR="004849E0">
        <w:t xml:space="preserve"> </w:t>
      </w:r>
      <w:r>
        <w:t>van de organisa</w:t>
      </w:r>
      <w:r w:rsidR="004849E0">
        <w:t>tie. Dit</w:t>
      </w:r>
      <w:r w:rsidR="001245D0">
        <w:t xml:space="preserve"> </w:t>
      </w:r>
      <w:r w:rsidR="004849E0">
        <w:t>wordt</w:t>
      </w:r>
      <w:r>
        <w:t xml:space="preserve"> bepaald op basis van een gemiddelde over een referteperiode van 3 jaar (t-3, t-2, t-1). Voor de</w:t>
      </w:r>
      <w:r w:rsidR="00860B4B">
        <w:t>ze</w:t>
      </w:r>
      <w:r>
        <w:t xml:space="preserve"> eerste CAO Bestuurders PO </w:t>
      </w:r>
      <w:r w:rsidR="004849E0">
        <w:t xml:space="preserve">gaat het dus </w:t>
      </w:r>
      <w:r w:rsidR="004849E0" w:rsidRPr="00000D38">
        <w:t>om de teldatumgegevens</w:t>
      </w:r>
      <w:r w:rsidR="001A6D61" w:rsidRPr="00000D38">
        <w:t xml:space="preserve"> (peildatum 1 oktober) van</w:t>
      </w:r>
      <w:r>
        <w:t xml:space="preserve"> 2010, 2011 en 2012.</w:t>
      </w:r>
    </w:p>
    <w:p w14:paraId="1E46DB84" w14:textId="77777777" w:rsidR="00152B05" w:rsidRPr="00152B05" w:rsidRDefault="001A6D61" w:rsidP="00DF4E77">
      <w:pPr>
        <w:rPr>
          <w:b/>
          <w:i/>
          <w:sz w:val="18"/>
          <w:szCs w:val="18"/>
        </w:rPr>
      </w:pPr>
      <w:r>
        <w:rPr>
          <w:b/>
          <w:i/>
          <w:sz w:val="18"/>
          <w:szCs w:val="18"/>
        </w:rPr>
        <w:t xml:space="preserve">Tabel 1: Gewogen aantal leerlingen </w:t>
      </w:r>
      <w:r w:rsidR="00152B05" w:rsidRPr="00152B05">
        <w:rPr>
          <w:b/>
          <w:i/>
          <w:sz w:val="18"/>
          <w:szCs w:val="18"/>
        </w:rPr>
        <w:t>en (hoogst mogelijke) salarisschaal</w:t>
      </w:r>
    </w:p>
    <w:tbl>
      <w:tblPr>
        <w:tblStyle w:val="Tabelraster"/>
        <w:tblW w:w="0" w:type="auto"/>
        <w:tblInd w:w="250" w:type="dxa"/>
        <w:tblLook w:val="04A0" w:firstRow="1" w:lastRow="0" w:firstColumn="1" w:lastColumn="0" w:noHBand="0" w:noVBand="1"/>
      </w:tblPr>
      <w:tblGrid>
        <w:gridCol w:w="1843"/>
        <w:gridCol w:w="1996"/>
        <w:gridCol w:w="1887"/>
      </w:tblGrid>
      <w:tr w:rsidR="00DF4E77" w:rsidRPr="00404941" w14:paraId="6FD6F26B" w14:textId="77777777" w:rsidTr="00CF7A9F">
        <w:tc>
          <w:tcPr>
            <w:tcW w:w="3839" w:type="dxa"/>
            <w:gridSpan w:val="2"/>
            <w:shd w:val="clear" w:color="auto" w:fill="FFC000"/>
          </w:tcPr>
          <w:p w14:paraId="1F60173E" w14:textId="77777777" w:rsidR="00DF4E77" w:rsidRPr="00404941" w:rsidRDefault="001A6D61" w:rsidP="001A6D61">
            <w:pPr>
              <w:jc w:val="center"/>
              <w:rPr>
                <w:b/>
              </w:rPr>
            </w:pPr>
            <w:r>
              <w:rPr>
                <w:b/>
              </w:rPr>
              <w:t>Gewogen aantal leerlingen</w:t>
            </w:r>
          </w:p>
        </w:tc>
        <w:tc>
          <w:tcPr>
            <w:tcW w:w="1887" w:type="dxa"/>
            <w:shd w:val="clear" w:color="auto" w:fill="FFC000"/>
          </w:tcPr>
          <w:p w14:paraId="44687985" w14:textId="77777777" w:rsidR="00DF4E77" w:rsidRDefault="00DF4E77" w:rsidP="00922E36">
            <w:pPr>
              <w:jc w:val="center"/>
              <w:rPr>
                <w:b/>
              </w:rPr>
            </w:pPr>
            <w:r w:rsidRPr="00404941">
              <w:rPr>
                <w:b/>
              </w:rPr>
              <w:t>Schaal</w:t>
            </w:r>
            <w:r>
              <w:rPr>
                <w:b/>
              </w:rPr>
              <w:t xml:space="preserve"> </w:t>
            </w:r>
          </w:p>
          <w:p w14:paraId="770AAE8B" w14:textId="77777777" w:rsidR="00DF4E77" w:rsidRPr="00404941" w:rsidRDefault="00DF4E77" w:rsidP="00922E36">
            <w:pPr>
              <w:jc w:val="center"/>
              <w:rPr>
                <w:b/>
              </w:rPr>
            </w:pPr>
          </w:p>
        </w:tc>
      </w:tr>
      <w:tr w:rsidR="00DF4E77" w:rsidRPr="004A44D7" w14:paraId="7A14365F" w14:textId="77777777" w:rsidTr="00CF7A9F">
        <w:tc>
          <w:tcPr>
            <w:tcW w:w="1843" w:type="dxa"/>
          </w:tcPr>
          <w:p w14:paraId="241EF0AD" w14:textId="77777777" w:rsidR="00DF4E77" w:rsidRPr="004A44D7" w:rsidRDefault="00DF4E77" w:rsidP="00922E36">
            <w:pPr>
              <w:jc w:val="center"/>
              <w:rPr>
                <w:b/>
                <w:bCs/>
                <w:i/>
                <w:iCs/>
              </w:rPr>
            </w:pPr>
            <w:r w:rsidRPr="004A44D7">
              <w:rPr>
                <w:b/>
                <w:bCs/>
                <w:i/>
                <w:iCs/>
              </w:rPr>
              <w:t>Van</w:t>
            </w:r>
          </w:p>
        </w:tc>
        <w:tc>
          <w:tcPr>
            <w:tcW w:w="1996" w:type="dxa"/>
          </w:tcPr>
          <w:p w14:paraId="5203F5C9" w14:textId="77777777" w:rsidR="00DF4E77" w:rsidRPr="004A44D7" w:rsidRDefault="00DF4E77" w:rsidP="00922E36">
            <w:pPr>
              <w:jc w:val="center"/>
              <w:rPr>
                <w:b/>
                <w:bCs/>
                <w:i/>
                <w:iCs/>
              </w:rPr>
            </w:pPr>
            <w:r w:rsidRPr="004A44D7">
              <w:rPr>
                <w:b/>
                <w:bCs/>
                <w:i/>
                <w:iCs/>
              </w:rPr>
              <w:t>Tot</w:t>
            </w:r>
            <w:r>
              <w:rPr>
                <w:b/>
                <w:bCs/>
                <w:i/>
                <w:iCs/>
              </w:rPr>
              <w:t xml:space="preserve"> en met</w:t>
            </w:r>
          </w:p>
        </w:tc>
        <w:tc>
          <w:tcPr>
            <w:tcW w:w="1887" w:type="dxa"/>
            <w:shd w:val="clear" w:color="auto" w:fill="FDE9D9" w:themeFill="accent6" w:themeFillTint="33"/>
          </w:tcPr>
          <w:p w14:paraId="7CF91128" w14:textId="77777777" w:rsidR="00DF4E77" w:rsidRPr="004A44D7" w:rsidRDefault="00DF4E77" w:rsidP="00922E36">
            <w:pPr>
              <w:jc w:val="center"/>
              <w:rPr>
                <w:b/>
                <w:bCs/>
                <w:i/>
                <w:iCs/>
              </w:rPr>
            </w:pPr>
          </w:p>
        </w:tc>
      </w:tr>
      <w:tr w:rsidR="00DF4E77" w14:paraId="7CB1B78A" w14:textId="77777777" w:rsidTr="00CF7A9F">
        <w:tc>
          <w:tcPr>
            <w:tcW w:w="1843" w:type="dxa"/>
            <w:vAlign w:val="bottom"/>
          </w:tcPr>
          <w:p w14:paraId="7476CAAD" w14:textId="77777777" w:rsidR="00DF4E77" w:rsidRPr="005A07CA" w:rsidRDefault="00DF4E77" w:rsidP="00922E36">
            <w:pPr>
              <w:jc w:val="center"/>
              <w:rPr>
                <w:rFonts w:cs="Arial"/>
              </w:rPr>
            </w:pPr>
            <w:r>
              <w:rPr>
                <w:rFonts w:cs="Arial"/>
              </w:rPr>
              <w:t>-</w:t>
            </w:r>
          </w:p>
        </w:tc>
        <w:tc>
          <w:tcPr>
            <w:tcW w:w="1996" w:type="dxa"/>
            <w:vAlign w:val="bottom"/>
          </w:tcPr>
          <w:p w14:paraId="0C4A4BE8" w14:textId="77777777" w:rsidR="00DF4E77" w:rsidRPr="005A07CA" w:rsidRDefault="001A6D61" w:rsidP="00922E36">
            <w:pPr>
              <w:jc w:val="center"/>
              <w:rPr>
                <w:rFonts w:cs="Arial"/>
              </w:rPr>
            </w:pPr>
            <w:r>
              <w:rPr>
                <w:rFonts w:cs="Arial"/>
              </w:rPr>
              <w:t>500</w:t>
            </w:r>
          </w:p>
        </w:tc>
        <w:tc>
          <w:tcPr>
            <w:tcW w:w="1887" w:type="dxa"/>
            <w:shd w:val="clear" w:color="auto" w:fill="FDE9D9" w:themeFill="accent6" w:themeFillTint="33"/>
          </w:tcPr>
          <w:p w14:paraId="194EBCE7" w14:textId="77777777" w:rsidR="00DF4E77" w:rsidRDefault="00DF4E77" w:rsidP="00922E36">
            <w:pPr>
              <w:jc w:val="center"/>
            </w:pPr>
            <w:r>
              <w:t xml:space="preserve">B1 </w:t>
            </w:r>
          </w:p>
        </w:tc>
      </w:tr>
      <w:tr w:rsidR="00DF4E77" w14:paraId="325576D3" w14:textId="77777777" w:rsidTr="00CF7A9F">
        <w:tc>
          <w:tcPr>
            <w:tcW w:w="1843" w:type="dxa"/>
            <w:vAlign w:val="bottom"/>
          </w:tcPr>
          <w:p w14:paraId="48DB303A" w14:textId="77777777" w:rsidR="00DF4E77" w:rsidRPr="005A07CA" w:rsidRDefault="001A6D61" w:rsidP="00922E36">
            <w:pPr>
              <w:jc w:val="center"/>
              <w:rPr>
                <w:rFonts w:cs="Arial"/>
              </w:rPr>
            </w:pPr>
            <w:r>
              <w:rPr>
                <w:rFonts w:cs="Arial"/>
              </w:rPr>
              <w:t>500</w:t>
            </w:r>
          </w:p>
        </w:tc>
        <w:tc>
          <w:tcPr>
            <w:tcW w:w="1996" w:type="dxa"/>
            <w:vAlign w:val="bottom"/>
          </w:tcPr>
          <w:p w14:paraId="1BD60E18" w14:textId="77777777" w:rsidR="00DF4E77" w:rsidRPr="005A07CA" w:rsidRDefault="001A6D61" w:rsidP="00922E36">
            <w:pPr>
              <w:jc w:val="center"/>
              <w:rPr>
                <w:rFonts w:cs="Arial"/>
              </w:rPr>
            </w:pPr>
            <w:r>
              <w:rPr>
                <w:rFonts w:cs="Arial"/>
              </w:rPr>
              <w:t>1.000</w:t>
            </w:r>
          </w:p>
        </w:tc>
        <w:tc>
          <w:tcPr>
            <w:tcW w:w="1887" w:type="dxa"/>
            <w:shd w:val="clear" w:color="auto" w:fill="FDE9D9" w:themeFill="accent6" w:themeFillTint="33"/>
          </w:tcPr>
          <w:p w14:paraId="7DE76D35" w14:textId="77777777" w:rsidR="00DF4E77" w:rsidRDefault="00DF4E77" w:rsidP="00922E36">
            <w:pPr>
              <w:jc w:val="center"/>
            </w:pPr>
            <w:r>
              <w:t xml:space="preserve">B2 </w:t>
            </w:r>
          </w:p>
        </w:tc>
      </w:tr>
      <w:tr w:rsidR="00DF4E77" w14:paraId="5EAF50BE" w14:textId="77777777" w:rsidTr="00CF7A9F">
        <w:tc>
          <w:tcPr>
            <w:tcW w:w="1843" w:type="dxa"/>
            <w:vAlign w:val="bottom"/>
          </w:tcPr>
          <w:p w14:paraId="13BC5E23" w14:textId="77777777" w:rsidR="00DF4E77" w:rsidRPr="005A07CA" w:rsidRDefault="001A6D61" w:rsidP="00922E36">
            <w:pPr>
              <w:jc w:val="center"/>
              <w:rPr>
                <w:rFonts w:cs="Arial"/>
              </w:rPr>
            </w:pPr>
            <w:r>
              <w:rPr>
                <w:rFonts w:cs="Arial"/>
              </w:rPr>
              <w:t>1.000</w:t>
            </w:r>
          </w:p>
        </w:tc>
        <w:tc>
          <w:tcPr>
            <w:tcW w:w="1996" w:type="dxa"/>
            <w:vAlign w:val="bottom"/>
          </w:tcPr>
          <w:p w14:paraId="3C742441" w14:textId="77777777" w:rsidR="00DF4E77" w:rsidRPr="005A07CA" w:rsidRDefault="001A6D61" w:rsidP="00922E36">
            <w:pPr>
              <w:jc w:val="center"/>
              <w:rPr>
                <w:rFonts w:cs="Arial"/>
              </w:rPr>
            </w:pPr>
            <w:r>
              <w:rPr>
                <w:rFonts w:cs="Arial"/>
              </w:rPr>
              <w:t>2.000</w:t>
            </w:r>
          </w:p>
        </w:tc>
        <w:tc>
          <w:tcPr>
            <w:tcW w:w="1887" w:type="dxa"/>
            <w:shd w:val="clear" w:color="auto" w:fill="FDE9D9" w:themeFill="accent6" w:themeFillTint="33"/>
          </w:tcPr>
          <w:p w14:paraId="4E9FACA7" w14:textId="77777777" w:rsidR="00DF4E77" w:rsidRDefault="00DF4E77" w:rsidP="00922E36">
            <w:pPr>
              <w:jc w:val="center"/>
            </w:pPr>
            <w:r>
              <w:t xml:space="preserve">B3 </w:t>
            </w:r>
          </w:p>
        </w:tc>
      </w:tr>
      <w:tr w:rsidR="00DF4E77" w14:paraId="6C530DE5" w14:textId="77777777" w:rsidTr="00CF7A9F">
        <w:tc>
          <w:tcPr>
            <w:tcW w:w="1843" w:type="dxa"/>
            <w:vAlign w:val="bottom"/>
          </w:tcPr>
          <w:p w14:paraId="06B96D35" w14:textId="77777777" w:rsidR="00DF4E77" w:rsidRPr="005A07CA" w:rsidRDefault="001A6D61" w:rsidP="00922E36">
            <w:pPr>
              <w:jc w:val="center"/>
              <w:rPr>
                <w:rFonts w:cs="Arial"/>
              </w:rPr>
            </w:pPr>
            <w:r>
              <w:rPr>
                <w:rFonts w:cs="Arial"/>
              </w:rPr>
              <w:t>2.000</w:t>
            </w:r>
          </w:p>
        </w:tc>
        <w:tc>
          <w:tcPr>
            <w:tcW w:w="1996" w:type="dxa"/>
            <w:vAlign w:val="bottom"/>
          </w:tcPr>
          <w:p w14:paraId="129F381D" w14:textId="77777777" w:rsidR="00DF4E77" w:rsidRPr="005A07CA" w:rsidRDefault="001A6D61" w:rsidP="00922E36">
            <w:pPr>
              <w:jc w:val="center"/>
              <w:rPr>
                <w:rFonts w:cs="Arial"/>
              </w:rPr>
            </w:pPr>
            <w:r>
              <w:rPr>
                <w:rFonts w:cs="Arial"/>
              </w:rPr>
              <w:t>5.000</w:t>
            </w:r>
          </w:p>
        </w:tc>
        <w:tc>
          <w:tcPr>
            <w:tcW w:w="1887" w:type="dxa"/>
            <w:shd w:val="clear" w:color="auto" w:fill="FDE9D9" w:themeFill="accent6" w:themeFillTint="33"/>
          </w:tcPr>
          <w:p w14:paraId="01386A4F" w14:textId="77777777" w:rsidR="00DF4E77" w:rsidRDefault="00DF4E77" w:rsidP="00922E36">
            <w:pPr>
              <w:jc w:val="center"/>
            </w:pPr>
            <w:r>
              <w:t xml:space="preserve">B4 </w:t>
            </w:r>
          </w:p>
        </w:tc>
      </w:tr>
      <w:tr w:rsidR="00DF4E77" w14:paraId="2B3CD0FA" w14:textId="77777777" w:rsidTr="00CF7A9F">
        <w:tc>
          <w:tcPr>
            <w:tcW w:w="1843" w:type="dxa"/>
            <w:vAlign w:val="bottom"/>
          </w:tcPr>
          <w:p w14:paraId="4949090C" w14:textId="77777777" w:rsidR="00DF4E77" w:rsidRPr="005A07CA" w:rsidRDefault="001A6D61" w:rsidP="00922E36">
            <w:pPr>
              <w:jc w:val="center"/>
              <w:rPr>
                <w:rFonts w:cs="Arial"/>
              </w:rPr>
            </w:pPr>
            <w:r>
              <w:rPr>
                <w:rFonts w:cs="Arial"/>
              </w:rPr>
              <w:t>5.000</w:t>
            </w:r>
          </w:p>
        </w:tc>
        <w:tc>
          <w:tcPr>
            <w:tcW w:w="1996" w:type="dxa"/>
            <w:vAlign w:val="bottom"/>
          </w:tcPr>
          <w:p w14:paraId="11ECE44F" w14:textId="77777777" w:rsidR="00DF4E77" w:rsidRPr="005A07CA" w:rsidRDefault="00DF4E77" w:rsidP="00922E36">
            <w:pPr>
              <w:jc w:val="center"/>
              <w:rPr>
                <w:rFonts w:cs="Arial"/>
              </w:rPr>
            </w:pPr>
            <w:r w:rsidRPr="005A07CA">
              <w:rPr>
                <w:rFonts w:cs="Arial"/>
              </w:rPr>
              <w:t>of hoger</w:t>
            </w:r>
          </w:p>
        </w:tc>
        <w:tc>
          <w:tcPr>
            <w:tcW w:w="1887" w:type="dxa"/>
            <w:shd w:val="clear" w:color="auto" w:fill="FDE9D9" w:themeFill="accent6" w:themeFillTint="33"/>
          </w:tcPr>
          <w:p w14:paraId="47FF6119" w14:textId="77777777" w:rsidR="00DF4E77" w:rsidRDefault="00DF4E77" w:rsidP="00922E36">
            <w:pPr>
              <w:jc w:val="center"/>
            </w:pPr>
            <w:r>
              <w:t xml:space="preserve">B5 </w:t>
            </w:r>
          </w:p>
        </w:tc>
      </w:tr>
    </w:tbl>
    <w:p w14:paraId="5729D8F1" w14:textId="77777777" w:rsidR="00DF4E77" w:rsidRDefault="00DF4E77"/>
    <w:p w14:paraId="7B747262" w14:textId="77777777" w:rsidR="001A6D61" w:rsidRPr="00000D38" w:rsidRDefault="001A6D61" w:rsidP="001A6D61">
      <w:pPr>
        <w:spacing w:after="0"/>
      </w:pPr>
      <w:r w:rsidRPr="00000D38">
        <w:t>Voor het bepalen van het gewogen aantal leerlingen per schoolbestuur moet het aantal leerlingen van de diverse onderwijssoorten met de volgende factor</w:t>
      </w:r>
      <w:r w:rsidR="001D1D28" w:rsidRPr="00000D38">
        <w:rPr>
          <w:rStyle w:val="Voetnootmarkering"/>
        </w:rPr>
        <w:footnoteReference w:id="2"/>
      </w:r>
      <w:r w:rsidRPr="00000D38">
        <w:t xml:space="preserve"> vermenigvuldigd worden:</w:t>
      </w:r>
    </w:p>
    <w:p w14:paraId="3D551BD4" w14:textId="77777777" w:rsidR="001A6D61" w:rsidRPr="00000D38" w:rsidRDefault="001A6D61" w:rsidP="001A6D61">
      <w:pPr>
        <w:pStyle w:val="Lijstalinea"/>
        <w:numPr>
          <w:ilvl w:val="0"/>
          <w:numId w:val="25"/>
        </w:numPr>
      </w:pPr>
      <w:r w:rsidRPr="00000D38">
        <w:t>leerlingen regulier basisonderwijs : factor 1;</w:t>
      </w:r>
    </w:p>
    <w:p w14:paraId="0519622B" w14:textId="77777777" w:rsidR="001A6D61" w:rsidRPr="00000D38" w:rsidRDefault="001A6D61" w:rsidP="001A6D61">
      <w:pPr>
        <w:pStyle w:val="Lijstalinea"/>
        <w:numPr>
          <w:ilvl w:val="0"/>
          <w:numId w:val="25"/>
        </w:numPr>
      </w:pPr>
      <w:r w:rsidRPr="00000D38">
        <w:t>leerlingen speciaal basisonderwijs: factor 2;</w:t>
      </w:r>
    </w:p>
    <w:p w14:paraId="39D7D068" w14:textId="77777777" w:rsidR="001A6D61" w:rsidRPr="00000D38" w:rsidRDefault="001A6D61" w:rsidP="001A6D61">
      <w:pPr>
        <w:pStyle w:val="Lijstalinea"/>
        <w:numPr>
          <w:ilvl w:val="0"/>
          <w:numId w:val="25"/>
        </w:numPr>
      </w:pPr>
      <w:r w:rsidRPr="00000D38">
        <w:t>leerlingen (voortgezet) speciaal onderwijs: factor 4;</w:t>
      </w:r>
    </w:p>
    <w:p w14:paraId="2762F5E2" w14:textId="77777777" w:rsidR="001A6D61" w:rsidRPr="00000D38" w:rsidRDefault="001A6D61" w:rsidP="001A6D61">
      <w:pPr>
        <w:pStyle w:val="Lijstalinea"/>
        <w:numPr>
          <w:ilvl w:val="0"/>
          <w:numId w:val="25"/>
        </w:numPr>
      </w:pPr>
      <w:r w:rsidRPr="00000D38">
        <w:t>leerlingen voortgezet onderwijs</w:t>
      </w:r>
      <w:r w:rsidR="001D1D28" w:rsidRPr="00000D38">
        <w:rPr>
          <w:rStyle w:val="Voetnootmarkering"/>
        </w:rPr>
        <w:footnoteReference w:id="3"/>
      </w:r>
      <w:r w:rsidRPr="00000D38">
        <w:t>: factor 2.</w:t>
      </w:r>
    </w:p>
    <w:p w14:paraId="1A7F9940" w14:textId="77777777" w:rsidR="005E00B2" w:rsidRDefault="005E00B2" w:rsidP="005E00B2"/>
    <w:p w14:paraId="2C26DDEE" w14:textId="77777777" w:rsidR="001A6D61" w:rsidRDefault="001D1D28" w:rsidP="00CF7A9F">
      <w:pPr>
        <w:spacing w:after="0"/>
        <w:rPr>
          <w:bCs/>
        </w:rPr>
      </w:pPr>
      <w:r>
        <w:rPr>
          <w:bCs/>
          <w:noProof/>
          <w:lang w:eastAsia="nl-NL"/>
        </w:rPr>
        <mc:AlternateContent>
          <mc:Choice Requires="wps">
            <w:drawing>
              <wp:anchor distT="0" distB="0" distL="114300" distR="114300" simplePos="0" relativeHeight="251659264" behindDoc="0" locked="0" layoutInCell="1" allowOverlap="1" wp14:anchorId="2E6F54BD" wp14:editId="001293E1">
                <wp:simplePos x="0" y="0"/>
                <wp:positionH relativeFrom="column">
                  <wp:posOffset>109855</wp:posOffset>
                </wp:positionH>
                <wp:positionV relativeFrom="paragraph">
                  <wp:posOffset>44450</wp:posOffset>
                </wp:positionV>
                <wp:extent cx="5276850" cy="8001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5276850" cy="8001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7D91A" w14:textId="77777777" w:rsidR="001D1D28" w:rsidRPr="005E00B2" w:rsidRDefault="001D1D28" w:rsidP="001D1D28">
                            <w:pPr>
                              <w:spacing w:after="120"/>
                              <w:rPr>
                                <w:b/>
                                <w:bCs/>
                                <w:sz w:val="18"/>
                                <w:szCs w:val="18"/>
                                <w:u w:val="single"/>
                              </w:rPr>
                            </w:pPr>
                            <w:r w:rsidRPr="005E00B2">
                              <w:rPr>
                                <w:b/>
                                <w:bCs/>
                                <w:sz w:val="18"/>
                                <w:szCs w:val="18"/>
                                <w:u w:val="single"/>
                              </w:rPr>
                              <w:t>Voorbeeld A</w:t>
                            </w:r>
                          </w:p>
                          <w:p w14:paraId="23B0B0D6" w14:textId="77777777" w:rsidR="001D1D28" w:rsidRPr="005E00B2" w:rsidRDefault="001D1D28">
                            <w:pPr>
                              <w:rPr>
                                <w:i/>
                                <w:iCs/>
                                <w:sz w:val="18"/>
                                <w:szCs w:val="18"/>
                              </w:rPr>
                            </w:pPr>
                            <w:r w:rsidRPr="005E00B2">
                              <w:rPr>
                                <w:i/>
                                <w:iCs/>
                                <w:sz w:val="18"/>
                                <w:szCs w:val="18"/>
                              </w:rPr>
                              <w:t>Schoolbestuur A heeft in totaal 1.900 leerlingen, waaronder 200 leerlingen op een school voor speci</w:t>
                            </w:r>
                            <w:r w:rsidR="000746DA">
                              <w:rPr>
                                <w:i/>
                                <w:iCs/>
                                <w:sz w:val="18"/>
                                <w:szCs w:val="18"/>
                              </w:rPr>
                              <w:t>a</w:t>
                            </w:r>
                            <w:r w:rsidRPr="005E00B2">
                              <w:rPr>
                                <w:i/>
                                <w:iCs/>
                                <w:sz w:val="18"/>
                                <w:szCs w:val="18"/>
                              </w:rPr>
                              <w:t>al basisonderwijs. Het gewogen leerlingenaantal is in dit geval: 1.700 + (2 x 200 = 400) = 2.100 leerlingen. De bestuurder heeft recht op inschaling in schaal 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margin-left:8.65pt;margin-top:3.5pt;width:41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hsQIAAPgFAAAOAAAAZHJzL2Uyb0RvYy54bWysVEtvGjEQvlfqf7B8bxYoEIpYIpooVaU0&#10;iZpUORuvDStsj2sbdumv79i7CyRpD6nKYRnPe755zC5qrchOOF+CyWn/rEeJMByK0qxy+uPx+sOE&#10;Eh+YKZgCI3K6F55ezN+/m1V2KgawBlUIR9CJ8dPK5nQdgp1mmedroZk/AysMCiU4zQI+3SorHKvQ&#10;u1bZoNcbZxW4wjrgwnvkXjVCOk/+pRQ83EnpRSAqp5hbSF+Xvsv4zeYzNl05Ztclb9Ng/5CFZqXB&#10;oAdXVywwsnXlK1e65A48yHDGQWcgZclFqgGr6fdeVPOwZlakWhAcbw8w+f/nlt/u7h0pi5wOKDFM&#10;Y4sexcaHHduQQUSnsn6KSg8W1UL9GWrscsf3yIxF19Lp+I/lEJQjzvsDtqIOhCNzNDgfT0Yo4iib&#10;9LDYBH52tLbOhy8CNIlETh32LkHKdjc+YCao2qnEYB5UWVyXSqVHnBdxqRzZMew041yYMErmaqu/&#10;QdHwhz38NT1HNk5Gwx53bAyRJi96SgGfBVGGVDkdf8QqXiUQMzuEXyrGNzFM9HdME1/KREuRBrOt&#10;KgLcAJmosFci6ijzXUhsTMLzryWmViS/qB21JALyFsNW/5jVW4ybOrrIYMLBWJcGXIPS884Umy5l&#10;2egjSCd1RzLUyzpN5GHOllDscfwcNOvrLb8uEe8b5sM9c7ivOFZ4g8IdfqQCbBK0FCVrcL/+xI/6&#10;uEYopaTC/c+p/7llTlCivhpcsE/94TAejPQYjs4H+HCnkuWpxGz1JeDg9fHaWZ7IqB9UR0oH+glP&#10;1SJGRREzHGPnNHTkZWiuEp46LhaLpIQnwrJwYx4sj65jk+KcPdZPzNl2TQIu2C10l4JNX2xLoxst&#10;DSy2AWSZVini3KDa4o/nJY1rewrj/Tp9J63jwZ7/BgAA//8DAFBLAwQUAAYACAAAACEA5SA7UNsA&#10;AAAIAQAADwAAAGRycy9kb3ducmV2LnhtbEyPwU7DMBBE70j8g7VI3KhTUpEoxKkqBGcgVMDRjbdx&#10;RLxObbcNf89yguPbGc3O1OvZjeKEIQ6eFCwXGQikzpuBegXbt6ebEkRMmowePaGCb4ywbi4val0Z&#10;f6ZXPLWpFxxCsdIKbEpTJWXsLDodF35CYm3vg9OJMfTSBH3mcDfK2yy7k04PxB+snvDBYvfVHp2C&#10;cPgslqvtx2P7vN+8l9YX08shKHV9NW/uQSSc058ZfutzdWi4084fyUQxMhc5OxUUvIjlclUy7/ie&#10;5xnIppb/BzQ/AAAA//8DAFBLAQItABQABgAIAAAAIQC2gziS/gAAAOEBAAATAAAAAAAAAAAAAAAA&#10;AAAAAABbQ29udGVudF9UeXBlc10ueG1sUEsBAi0AFAAGAAgAAAAhADj9If/WAAAAlAEAAAsAAAAA&#10;AAAAAAAAAAAALwEAAF9yZWxzLy5yZWxzUEsBAi0AFAAGAAgAAAAhACGr+eGxAgAA+AUAAA4AAAAA&#10;AAAAAAAAAAAALgIAAGRycy9lMm9Eb2MueG1sUEsBAi0AFAAGAAgAAAAhAOUgO1DbAAAACAEAAA8A&#10;AAAAAAAAAAAAAAAACwUAAGRycy9kb3ducmV2LnhtbFBLBQYAAAAABAAEAPMAAAATBgAAAAA=&#10;" fillcolor="#b6dde8 [1304]" strokeweight=".5pt">
                <v:textbox>
                  <w:txbxContent>
                    <w:p w14:paraId="70D7D91A" w14:textId="77777777" w:rsidR="001D1D28" w:rsidRPr="005E00B2" w:rsidRDefault="001D1D28" w:rsidP="001D1D28">
                      <w:pPr>
                        <w:spacing w:after="120"/>
                        <w:rPr>
                          <w:b/>
                          <w:bCs/>
                          <w:sz w:val="18"/>
                          <w:szCs w:val="18"/>
                          <w:u w:val="single"/>
                        </w:rPr>
                      </w:pPr>
                      <w:r w:rsidRPr="005E00B2">
                        <w:rPr>
                          <w:b/>
                          <w:bCs/>
                          <w:sz w:val="18"/>
                          <w:szCs w:val="18"/>
                          <w:u w:val="single"/>
                        </w:rPr>
                        <w:t>Voorbeeld A</w:t>
                      </w:r>
                    </w:p>
                    <w:p w14:paraId="23B0B0D6" w14:textId="77777777" w:rsidR="001D1D28" w:rsidRPr="005E00B2" w:rsidRDefault="001D1D28">
                      <w:pPr>
                        <w:rPr>
                          <w:i/>
                          <w:iCs/>
                          <w:sz w:val="18"/>
                          <w:szCs w:val="18"/>
                        </w:rPr>
                      </w:pPr>
                      <w:r w:rsidRPr="005E00B2">
                        <w:rPr>
                          <w:i/>
                          <w:iCs/>
                          <w:sz w:val="18"/>
                          <w:szCs w:val="18"/>
                        </w:rPr>
                        <w:t>Schoolbestuur A heeft in totaal 1.900 leerlingen, waaronder 200 leerlingen op een school voor speci</w:t>
                      </w:r>
                      <w:r w:rsidR="000746DA">
                        <w:rPr>
                          <w:i/>
                          <w:iCs/>
                          <w:sz w:val="18"/>
                          <w:szCs w:val="18"/>
                        </w:rPr>
                        <w:t>a</w:t>
                      </w:r>
                      <w:r w:rsidRPr="005E00B2">
                        <w:rPr>
                          <w:i/>
                          <w:iCs/>
                          <w:sz w:val="18"/>
                          <w:szCs w:val="18"/>
                        </w:rPr>
                        <w:t>al basisonderwijs. Het gewogen leerlingenaantal is in dit geval: 1.700 + (2 x 200 = 400) = 2.100 leerlingen. De bestuurder heeft recht op inschaling in schaal B4.</w:t>
                      </w:r>
                    </w:p>
                  </w:txbxContent>
                </v:textbox>
              </v:shape>
            </w:pict>
          </mc:Fallback>
        </mc:AlternateContent>
      </w:r>
    </w:p>
    <w:p w14:paraId="6A1CB758" w14:textId="77777777" w:rsidR="001D1D28" w:rsidRDefault="001D1D28" w:rsidP="00CF7A9F">
      <w:pPr>
        <w:spacing w:after="0"/>
        <w:rPr>
          <w:bCs/>
        </w:rPr>
      </w:pPr>
    </w:p>
    <w:p w14:paraId="6AB29A89" w14:textId="77777777" w:rsidR="001D1D28" w:rsidRPr="001A6D61" w:rsidRDefault="001D1D28" w:rsidP="00CF7A9F">
      <w:pPr>
        <w:spacing w:after="0"/>
        <w:rPr>
          <w:bCs/>
        </w:rPr>
      </w:pPr>
    </w:p>
    <w:p w14:paraId="60DF655D" w14:textId="77777777" w:rsidR="001D1D28" w:rsidRDefault="001D1D28" w:rsidP="00CF7A9F">
      <w:pPr>
        <w:spacing w:after="0"/>
        <w:rPr>
          <w:b/>
        </w:rPr>
      </w:pPr>
    </w:p>
    <w:p w14:paraId="75409AB1" w14:textId="77777777" w:rsidR="001D1D28" w:rsidRDefault="001D1D28" w:rsidP="00CF7A9F">
      <w:pPr>
        <w:spacing w:after="0"/>
        <w:rPr>
          <w:b/>
        </w:rPr>
      </w:pPr>
    </w:p>
    <w:p w14:paraId="4A7B6672" w14:textId="77777777" w:rsidR="001D1D28" w:rsidRDefault="001D1D28" w:rsidP="00CF7A9F">
      <w:pPr>
        <w:spacing w:after="0"/>
        <w:rPr>
          <w:b/>
        </w:rPr>
      </w:pPr>
    </w:p>
    <w:p w14:paraId="7B15FDD9" w14:textId="77777777" w:rsidR="001D1D28" w:rsidRDefault="005E00B2" w:rsidP="00CF7A9F">
      <w:pPr>
        <w:spacing w:after="0"/>
        <w:rPr>
          <w:b/>
        </w:rPr>
      </w:pPr>
      <w:r>
        <w:rPr>
          <w:b/>
          <w:noProof/>
          <w:lang w:eastAsia="nl-NL"/>
        </w:rPr>
        <mc:AlternateContent>
          <mc:Choice Requires="wps">
            <w:drawing>
              <wp:anchor distT="0" distB="0" distL="114300" distR="114300" simplePos="0" relativeHeight="251660288" behindDoc="0" locked="0" layoutInCell="1" allowOverlap="1" wp14:anchorId="63BFE193" wp14:editId="533D9F24">
                <wp:simplePos x="0" y="0"/>
                <wp:positionH relativeFrom="column">
                  <wp:posOffset>141605</wp:posOffset>
                </wp:positionH>
                <wp:positionV relativeFrom="paragraph">
                  <wp:posOffset>30480</wp:posOffset>
                </wp:positionV>
                <wp:extent cx="5245100" cy="1035050"/>
                <wp:effectExtent l="0" t="0" r="12700" b="12700"/>
                <wp:wrapNone/>
                <wp:docPr id="3" name="Tekstvak 3"/>
                <wp:cNvGraphicFramePr/>
                <a:graphic xmlns:a="http://schemas.openxmlformats.org/drawingml/2006/main">
                  <a:graphicData uri="http://schemas.microsoft.com/office/word/2010/wordprocessingShape">
                    <wps:wsp>
                      <wps:cNvSpPr txBox="1"/>
                      <wps:spPr>
                        <a:xfrm>
                          <a:off x="0" y="0"/>
                          <a:ext cx="5245100" cy="103505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57788" w14:textId="77777777" w:rsidR="005E00B2" w:rsidRPr="005E00B2" w:rsidRDefault="005E00B2" w:rsidP="005E00B2">
                            <w:pPr>
                              <w:spacing w:after="120"/>
                              <w:rPr>
                                <w:b/>
                                <w:bCs/>
                                <w:sz w:val="18"/>
                                <w:szCs w:val="18"/>
                                <w:u w:val="single"/>
                              </w:rPr>
                            </w:pPr>
                            <w:r w:rsidRPr="005E00B2">
                              <w:rPr>
                                <w:b/>
                                <w:bCs/>
                                <w:sz w:val="18"/>
                                <w:szCs w:val="18"/>
                                <w:u w:val="single"/>
                              </w:rPr>
                              <w:t>Voorbeeld B</w:t>
                            </w:r>
                          </w:p>
                          <w:p w14:paraId="09378649" w14:textId="77777777" w:rsidR="005E00B2" w:rsidRPr="005E00B2" w:rsidRDefault="005E00B2">
                            <w:pPr>
                              <w:rPr>
                                <w:i/>
                                <w:iCs/>
                                <w:sz w:val="18"/>
                                <w:szCs w:val="18"/>
                              </w:rPr>
                            </w:pPr>
                            <w:r w:rsidRPr="005E00B2">
                              <w:rPr>
                                <w:i/>
                                <w:iCs/>
                                <w:sz w:val="18"/>
                                <w:szCs w:val="18"/>
                              </w:rPr>
                              <w:t>Schoolbestuur B heeft in totaal 3.500 leerlingen, waaronder 300 leerlingen op een school voor specia</w:t>
                            </w:r>
                            <w:r w:rsidR="000746DA">
                              <w:rPr>
                                <w:i/>
                                <w:iCs/>
                                <w:sz w:val="18"/>
                                <w:szCs w:val="18"/>
                              </w:rPr>
                              <w:t>a</w:t>
                            </w:r>
                            <w:r w:rsidRPr="005E00B2">
                              <w:rPr>
                                <w:i/>
                                <w:iCs/>
                                <w:sz w:val="18"/>
                                <w:szCs w:val="18"/>
                              </w:rPr>
                              <w:t>l basisonderwijs en 600 leerlingen op een school voor (voortgezet) speciaal onderwijs. Het gewogen leerlingenaantal is in dit geval: 2.600 + (2 x 300 = 600) + (4 x 600 = 2.400) = 5.600 leerlingen. De bestuurder heeft recht op inschaling in schaal B5.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margin-left:11.15pt;margin-top:2.4pt;width:413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VdtQIAAPkFAAAOAAAAZHJzL2Uyb0RvYy54bWysVEtvEzEQviPxHyzf6W5eBaJuqtCqCKm0&#10;FSnq2fHaySq2x9hOdsOvZ+zdTdIChyJy2Ngzn+fxzePistGK7ITzFZiCDs5ySoThUFZmVdDvjzfv&#10;PlDiAzMlU2BEQffC08vZ2zcXtZ2KIaxBlcIRNGL8tLYFXYdgp1nm+Vpo5s/ACoNKCU6zgFe3ykrH&#10;arSuVTbM8/OsBldaB1x4j9LrVklnyb6Ugod7Kb0IRBUUYwvp69J3Gb/Z7IJNV47ZdcW7MNg/RKFZ&#10;ZdDpwdQ1C4xsXfWbKV1xBx5kOOOgM5Cy4iLlgNkM8hfZLNbMipQLkuPtgSb//8zyu92DI1VZ0BEl&#10;hmks0aPY+LBjGzKK7NTWTxG0sAgLzSdosMq93KMwJt1Ip+M/pkNQjzzvD9yKJhCOwslwPBnkqOKo&#10;G+SjST5J7GfH59b58FmAJvFQUIfFS5yy3a0PGApCe0j05kFV5U2lVLrEhhFXypEdw1IzzoUJk/Rc&#10;bfVXKFv5OMdfW3QUY2u04vNejC5S60VLyeEzJ8qQuqDnGHsy/EwXIzu4XyrGN9FNtHcME2/KxGhF&#10;6swuq8hwy2Q6hb0SEaPMNyGxMonQv6aYapHsIjqiJBLymocd/hjVax63efSewYTDY10ZcC1LzytT&#10;bvqQZYtHkk7yjsfQLJvUksO+0ZZQ7rH/HLTz6y2/qZDvW+bDA3M4sNhXuITCPX6kAiwSdCdK1uB+&#10;/kke8ThHqKWkxgVQUP9jy5ygRH0xOGEfB+Nx3BjpMp68H+LFnWqWpxqz1VeAjTfAdWd5OkZ8UP1R&#10;OtBPuKvm0SuqmOHou6ChP16Fdi3hruNiPk8g3BGWhVuzsDyajkWKffbYPDFnuzEJOGF30K8KNn0x&#10;LS02vjQw3waQVRqlyHPLasc/7pfUrt0ujAvs9J5Qx409+wUAAP//AwBQSwMEFAAGAAgAAAAhAA/T&#10;HcvcAAAACAEAAA8AAABkcnMvZG93bnJldi54bWxMj8FOwzAQRO9I/IO1SNyo0xA1VohTVQjOQKiA&#10;oxu7cUS8Tm23DX/PcqLH0Yxm3tTr2Y3sZEIcPEpYLjJgBjuvB+wlbN+f7wSwmBRqNXo0En5MhHVz&#10;fVWrSvszvplTm3pGJRgrJcGmNFWcx84ap+LCTwbJ2/vgVCIZeq6DOlO5G3meZSvu1IC0YNVkHq3p&#10;vtujkxAOX+Wy2H4+tS/7zYewvpxeD0HK25t58wAsmTn9h+EPn9ChIaadP6KObJSQ5/eUlFDQAbJF&#10;IUjvKLcqBfCm5pcHml8AAAD//wMAUEsBAi0AFAAGAAgAAAAhALaDOJL+AAAA4QEAABMAAAAAAAAA&#10;AAAAAAAAAAAAAFtDb250ZW50X1R5cGVzXS54bWxQSwECLQAUAAYACAAAACEAOP0h/9YAAACUAQAA&#10;CwAAAAAAAAAAAAAAAAAvAQAAX3JlbHMvLnJlbHNQSwECLQAUAAYACAAAACEAA7AFXbUCAAD5BQAA&#10;DgAAAAAAAAAAAAAAAAAuAgAAZHJzL2Uyb0RvYy54bWxQSwECLQAUAAYACAAAACEAD9Mdy9wAAAAI&#10;AQAADwAAAAAAAAAAAAAAAAAPBQAAZHJzL2Rvd25yZXYueG1sUEsFBgAAAAAEAAQA8wAAABgGAAAA&#10;AA==&#10;" fillcolor="#b6dde8 [1304]" strokeweight=".5pt">
                <v:textbox>
                  <w:txbxContent>
                    <w:p w14:paraId="67357788" w14:textId="77777777" w:rsidR="005E00B2" w:rsidRPr="005E00B2" w:rsidRDefault="005E00B2" w:rsidP="005E00B2">
                      <w:pPr>
                        <w:spacing w:after="120"/>
                        <w:rPr>
                          <w:b/>
                          <w:bCs/>
                          <w:sz w:val="18"/>
                          <w:szCs w:val="18"/>
                          <w:u w:val="single"/>
                        </w:rPr>
                      </w:pPr>
                      <w:r w:rsidRPr="005E00B2">
                        <w:rPr>
                          <w:b/>
                          <w:bCs/>
                          <w:sz w:val="18"/>
                          <w:szCs w:val="18"/>
                          <w:u w:val="single"/>
                        </w:rPr>
                        <w:t>Voorbeeld B</w:t>
                      </w:r>
                    </w:p>
                    <w:p w14:paraId="09378649" w14:textId="77777777" w:rsidR="005E00B2" w:rsidRPr="005E00B2" w:rsidRDefault="005E00B2">
                      <w:pPr>
                        <w:rPr>
                          <w:i/>
                          <w:iCs/>
                          <w:sz w:val="18"/>
                          <w:szCs w:val="18"/>
                        </w:rPr>
                      </w:pPr>
                      <w:r w:rsidRPr="005E00B2">
                        <w:rPr>
                          <w:i/>
                          <w:iCs/>
                          <w:sz w:val="18"/>
                          <w:szCs w:val="18"/>
                        </w:rPr>
                        <w:t>Schoolbestuur B heeft in totaal 3.500 leerlingen, waaronder 300 leerlingen op een school voor specia</w:t>
                      </w:r>
                      <w:r w:rsidR="000746DA">
                        <w:rPr>
                          <w:i/>
                          <w:iCs/>
                          <w:sz w:val="18"/>
                          <w:szCs w:val="18"/>
                        </w:rPr>
                        <w:t>a</w:t>
                      </w:r>
                      <w:r w:rsidRPr="005E00B2">
                        <w:rPr>
                          <w:i/>
                          <w:iCs/>
                          <w:sz w:val="18"/>
                          <w:szCs w:val="18"/>
                        </w:rPr>
                        <w:t>l basisonderwijs en 600 leerlingen op een school voor (voortgezet) speciaal onderwijs. Het gewogen leerlingenaantal is in dit geval: 2.600 + (2 x 300 = 600) + (4 x 600 = 2.400) = 5.600 leerlingen. De bestuurder heeft recht op inschaling in schaal B5.</w:t>
                      </w:r>
                    </w:p>
                  </w:txbxContent>
                </v:textbox>
              </v:shape>
            </w:pict>
          </mc:Fallback>
        </mc:AlternateContent>
      </w:r>
    </w:p>
    <w:p w14:paraId="15B87741" w14:textId="77777777" w:rsidR="005E00B2" w:rsidRDefault="005E00B2" w:rsidP="00CF7A9F">
      <w:pPr>
        <w:spacing w:after="0"/>
        <w:rPr>
          <w:b/>
        </w:rPr>
      </w:pPr>
    </w:p>
    <w:p w14:paraId="60C3B12F" w14:textId="77777777" w:rsidR="005E00B2" w:rsidRDefault="005E00B2" w:rsidP="00CF7A9F">
      <w:pPr>
        <w:spacing w:after="0"/>
        <w:rPr>
          <w:b/>
        </w:rPr>
      </w:pPr>
    </w:p>
    <w:p w14:paraId="4E71373C" w14:textId="77777777" w:rsidR="005E00B2" w:rsidRDefault="005E00B2" w:rsidP="00CF7A9F">
      <w:pPr>
        <w:spacing w:after="0"/>
        <w:rPr>
          <w:b/>
        </w:rPr>
      </w:pPr>
    </w:p>
    <w:p w14:paraId="6860C67F" w14:textId="77777777" w:rsidR="005E00B2" w:rsidRDefault="005E00B2" w:rsidP="00CF7A9F">
      <w:pPr>
        <w:spacing w:after="0"/>
        <w:rPr>
          <w:b/>
        </w:rPr>
      </w:pPr>
    </w:p>
    <w:p w14:paraId="63ABDDD6" w14:textId="77777777" w:rsidR="005E00B2" w:rsidRDefault="005E00B2" w:rsidP="00CF7A9F">
      <w:pPr>
        <w:spacing w:after="0"/>
        <w:rPr>
          <w:b/>
        </w:rPr>
      </w:pPr>
    </w:p>
    <w:p w14:paraId="536A4391" w14:textId="77777777" w:rsidR="005E00B2" w:rsidRDefault="005E00B2" w:rsidP="00CF7A9F">
      <w:pPr>
        <w:spacing w:after="0"/>
        <w:rPr>
          <w:b/>
        </w:rPr>
      </w:pPr>
    </w:p>
    <w:p w14:paraId="2EAEEFF0" w14:textId="77777777" w:rsidR="005E00B2" w:rsidRDefault="005E00B2" w:rsidP="00CF7A9F">
      <w:pPr>
        <w:spacing w:after="0"/>
        <w:rPr>
          <w:b/>
        </w:rPr>
      </w:pPr>
    </w:p>
    <w:p w14:paraId="08379100" w14:textId="77777777" w:rsidR="005E00B2" w:rsidRDefault="005E00B2" w:rsidP="00CF7A9F">
      <w:pPr>
        <w:spacing w:after="0"/>
        <w:rPr>
          <w:b/>
        </w:rPr>
      </w:pPr>
    </w:p>
    <w:p w14:paraId="56C25310" w14:textId="77777777" w:rsidR="00CF7A9F" w:rsidRDefault="00DF4E77" w:rsidP="00CF7A9F">
      <w:pPr>
        <w:spacing w:after="0"/>
        <w:rPr>
          <w:b/>
        </w:rPr>
      </w:pPr>
      <w:r w:rsidRPr="00DF4E77">
        <w:rPr>
          <w:b/>
        </w:rPr>
        <w:t>B. Beloning</w:t>
      </w:r>
    </w:p>
    <w:p w14:paraId="77F97123" w14:textId="27E8BB57" w:rsidR="00152B05" w:rsidRDefault="00860B4B" w:rsidP="00CF7A9F">
      <w:pPr>
        <w:spacing w:after="0"/>
      </w:pPr>
      <w:r>
        <w:t>De schalen B1 tot en met B5 kennen elk 10 treden. Per trede is opgenomen het bedrag van de jaarlijkse vaste beloning. Daarin zijn begrepen: 12 maal het maandsalaris, de vakantie-uitkering en de eindejaarsuitkering . Niet inbegrepen in dit bedrag zijn: het bedrag voor de pensioenopbouw, de kostenvergoeding en de eventuele mobiliteitsregeling.</w:t>
      </w:r>
    </w:p>
    <w:p w14:paraId="3776543C" w14:textId="77777777" w:rsidR="00860B4B" w:rsidRDefault="00860B4B" w:rsidP="00CF7A9F">
      <w:pPr>
        <w:spacing w:after="0"/>
      </w:pPr>
    </w:p>
    <w:p w14:paraId="518A59D6" w14:textId="77777777" w:rsidR="00860B4B" w:rsidRDefault="00860B4B" w:rsidP="00CF7A9F">
      <w:pPr>
        <w:spacing w:after="0"/>
        <w:rPr>
          <w:b/>
          <w:i/>
          <w:sz w:val="18"/>
          <w:szCs w:val="18"/>
        </w:rPr>
      </w:pPr>
      <w:r w:rsidRPr="00860B4B">
        <w:rPr>
          <w:b/>
          <w:i/>
          <w:sz w:val="18"/>
          <w:szCs w:val="18"/>
        </w:rPr>
        <w:t>Tabel 2: Jaarlijkse vaste beloning per schaal en trede (in euro’s)</w:t>
      </w:r>
    </w:p>
    <w:tbl>
      <w:tblPr>
        <w:tblW w:w="5420" w:type="dxa"/>
        <w:tblInd w:w="60" w:type="dxa"/>
        <w:tblCellMar>
          <w:left w:w="70" w:type="dxa"/>
          <w:right w:w="70" w:type="dxa"/>
        </w:tblCellMar>
        <w:tblLook w:val="04A0" w:firstRow="1" w:lastRow="0" w:firstColumn="1" w:lastColumn="0" w:noHBand="0" w:noVBand="1"/>
      </w:tblPr>
      <w:tblGrid>
        <w:gridCol w:w="659"/>
        <w:gridCol w:w="960"/>
        <w:gridCol w:w="960"/>
        <w:gridCol w:w="960"/>
        <w:gridCol w:w="960"/>
        <w:gridCol w:w="960"/>
      </w:tblGrid>
      <w:tr w:rsidR="00BA4B2D" w:rsidRPr="00BA4B2D" w14:paraId="1F98C8A0" w14:textId="77777777" w:rsidTr="00BA4B2D">
        <w:trPr>
          <w:trHeight w:val="315"/>
        </w:trPr>
        <w:tc>
          <w:tcPr>
            <w:tcW w:w="620" w:type="dxa"/>
            <w:tcBorders>
              <w:top w:val="single" w:sz="8" w:space="0" w:color="auto"/>
              <w:left w:val="single" w:sz="8" w:space="0" w:color="auto"/>
              <w:bottom w:val="nil"/>
              <w:right w:val="single" w:sz="8" w:space="0" w:color="auto"/>
            </w:tcBorders>
            <w:shd w:val="clear" w:color="auto" w:fill="auto"/>
            <w:noWrap/>
            <w:vAlign w:val="bottom"/>
            <w:hideMark/>
          </w:tcPr>
          <w:p w14:paraId="43A550FE"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Trede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820E97B"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B1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1A9D8EA"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B2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BF382EA"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B3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7F23927"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B4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2876776"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B5</w:t>
            </w:r>
          </w:p>
        </w:tc>
      </w:tr>
      <w:tr w:rsidR="00BA4B2D" w:rsidRPr="00BA4B2D" w14:paraId="369DDBBF" w14:textId="77777777" w:rsidTr="00BA4B2D">
        <w:trPr>
          <w:trHeight w:val="300"/>
        </w:trPr>
        <w:tc>
          <w:tcPr>
            <w:tcW w:w="620" w:type="dxa"/>
            <w:tcBorders>
              <w:top w:val="single" w:sz="8" w:space="0" w:color="auto"/>
              <w:left w:val="single" w:sz="8" w:space="0" w:color="auto"/>
              <w:bottom w:val="nil"/>
              <w:right w:val="single" w:sz="8" w:space="0" w:color="auto"/>
            </w:tcBorders>
            <w:shd w:val="clear" w:color="auto" w:fill="auto"/>
            <w:noWrap/>
            <w:vAlign w:val="bottom"/>
            <w:hideMark/>
          </w:tcPr>
          <w:p w14:paraId="435562CA"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1</w:t>
            </w:r>
          </w:p>
        </w:tc>
        <w:tc>
          <w:tcPr>
            <w:tcW w:w="960" w:type="dxa"/>
            <w:tcBorders>
              <w:top w:val="nil"/>
              <w:left w:val="nil"/>
              <w:bottom w:val="nil"/>
              <w:right w:val="single" w:sz="8" w:space="0" w:color="auto"/>
            </w:tcBorders>
            <w:shd w:val="clear" w:color="auto" w:fill="auto"/>
            <w:noWrap/>
            <w:vAlign w:val="bottom"/>
            <w:hideMark/>
          </w:tcPr>
          <w:p w14:paraId="3DBBC6DC"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62.655</w:t>
            </w:r>
          </w:p>
        </w:tc>
        <w:tc>
          <w:tcPr>
            <w:tcW w:w="960" w:type="dxa"/>
            <w:tcBorders>
              <w:top w:val="nil"/>
              <w:left w:val="nil"/>
              <w:bottom w:val="nil"/>
              <w:right w:val="single" w:sz="8" w:space="0" w:color="auto"/>
            </w:tcBorders>
            <w:shd w:val="clear" w:color="auto" w:fill="auto"/>
            <w:noWrap/>
            <w:vAlign w:val="bottom"/>
            <w:hideMark/>
          </w:tcPr>
          <w:p w14:paraId="67C8B9D7"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67.864</w:t>
            </w:r>
          </w:p>
        </w:tc>
        <w:tc>
          <w:tcPr>
            <w:tcW w:w="960" w:type="dxa"/>
            <w:tcBorders>
              <w:top w:val="nil"/>
              <w:left w:val="nil"/>
              <w:bottom w:val="nil"/>
              <w:right w:val="single" w:sz="8" w:space="0" w:color="auto"/>
            </w:tcBorders>
            <w:shd w:val="clear" w:color="auto" w:fill="auto"/>
            <w:noWrap/>
            <w:vAlign w:val="bottom"/>
            <w:hideMark/>
          </w:tcPr>
          <w:p w14:paraId="1A8E57BB"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73.170</w:t>
            </w:r>
          </w:p>
        </w:tc>
        <w:tc>
          <w:tcPr>
            <w:tcW w:w="960" w:type="dxa"/>
            <w:tcBorders>
              <w:top w:val="nil"/>
              <w:left w:val="nil"/>
              <w:bottom w:val="nil"/>
              <w:right w:val="single" w:sz="8" w:space="0" w:color="auto"/>
            </w:tcBorders>
            <w:shd w:val="clear" w:color="auto" w:fill="auto"/>
            <w:noWrap/>
            <w:vAlign w:val="bottom"/>
            <w:hideMark/>
          </w:tcPr>
          <w:p w14:paraId="61C8669D"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79.369</w:t>
            </w:r>
          </w:p>
        </w:tc>
        <w:tc>
          <w:tcPr>
            <w:tcW w:w="960" w:type="dxa"/>
            <w:tcBorders>
              <w:top w:val="nil"/>
              <w:left w:val="nil"/>
              <w:bottom w:val="nil"/>
              <w:right w:val="single" w:sz="8" w:space="0" w:color="auto"/>
            </w:tcBorders>
            <w:shd w:val="clear" w:color="auto" w:fill="auto"/>
            <w:noWrap/>
            <w:vAlign w:val="bottom"/>
            <w:hideMark/>
          </w:tcPr>
          <w:p w14:paraId="60159263"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86.023</w:t>
            </w:r>
          </w:p>
        </w:tc>
      </w:tr>
      <w:tr w:rsidR="00BA4B2D" w:rsidRPr="00BA4B2D" w14:paraId="3C404BC0"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61040AEC"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2</w:t>
            </w:r>
          </w:p>
        </w:tc>
        <w:tc>
          <w:tcPr>
            <w:tcW w:w="960" w:type="dxa"/>
            <w:tcBorders>
              <w:top w:val="nil"/>
              <w:left w:val="nil"/>
              <w:bottom w:val="nil"/>
              <w:right w:val="single" w:sz="8" w:space="0" w:color="auto"/>
            </w:tcBorders>
            <w:shd w:val="clear" w:color="auto" w:fill="auto"/>
            <w:noWrap/>
            <w:vAlign w:val="bottom"/>
            <w:hideMark/>
          </w:tcPr>
          <w:p w14:paraId="7323E615"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64.391</w:t>
            </w:r>
          </w:p>
        </w:tc>
        <w:tc>
          <w:tcPr>
            <w:tcW w:w="960" w:type="dxa"/>
            <w:tcBorders>
              <w:top w:val="nil"/>
              <w:left w:val="nil"/>
              <w:bottom w:val="nil"/>
              <w:right w:val="single" w:sz="8" w:space="0" w:color="auto"/>
            </w:tcBorders>
            <w:shd w:val="clear" w:color="auto" w:fill="auto"/>
            <w:noWrap/>
            <w:vAlign w:val="bottom"/>
            <w:hideMark/>
          </w:tcPr>
          <w:p w14:paraId="433EB87A"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69.698</w:t>
            </w:r>
          </w:p>
        </w:tc>
        <w:tc>
          <w:tcPr>
            <w:tcW w:w="960" w:type="dxa"/>
            <w:tcBorders>
              <w:top w:val="nil"/>
              <w:left w:val="nil"/>
              <w:bottom w:val="nil"/>
              <w:right w:val="single" w:sz="8" w:space="0" w:color="auto"/>
            </w:tcBorders>
            <w:shd w:val="clear" w:color="auto" w:fill="auto"/>
            <w:noWrap/>
            <w:vAlign w:val="bottom"/>
            <w:hideMark/>
          </w:tcPr>
          <w:p w14:paraId="5837FC1B"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74.955</w:t>
            </w:r>
          </w:p>
        </w:tc>
        <w:tc>
          <w:tcPr>
            <w:tcW w:w="960" w:type="dxa"/>
            <w:tcBorders>
              <w:top w:val="nil"/>
              <w:left w:val="nil"/>
              <w:bottom w:val="nil"/>
              <w:right w:val="single" w:sz="8" w:space="0" w:color="auto"/>
            </w:tcBorders>
            <w:shd w:val="clear" w:color="auto" w:fill="auto"/>
            <w:noWrap/>
            <w:vAlign w:val="bottom"/>
            <w:hideMark/>
          </w:tcPr>
          <w:p w14:paraId="76CF8533"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81.592</w:t>
            </w:r>
          </w:p>
        </w:tc>
        <w:tc>
          <w:tcPr>
            <w:tcW w:w="960" w:type="dxa"/>
            <w:tcBorders>
              <w:top w:val="nil"/>
              <w:left w:val="nil"/>
              <w:bottom w:val="nil"/>
              <w:right w:val="single" w:sz="8" w:space="0" w:color="auto"/>
            </w:tcBorders>
            <w:shd w:val="clear" w:color="auto" w:fill="auto"/>
            <w:noWrap/>
            <w:vAlign w:val="bottom"/>
            <w:hideMark/>
          </w:tcPr>
          <w:p w14:paraId="1235FD3A"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88.392</w:t>
            </w:r>
          </w:p>
        </w:tc>
      </w:tr>
      <w:tr w:rsidR="00BA4B2D" w:rsidRPr="00BA4B2D" w14:paraId="39F2F1A1"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09A6C8A4"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3</w:t>
            </w:r>
          </w:p>
        </w:tc>
        <w:tc>
          <w:tcPr>
            <w:tcW w:w="960" w:type="dxa"/>
            <w:tcBorders>
              <w:top w:val="nil"/>
              <w:left w:val="nil"/>
              <w:bottom w:val="nil"/>
              <w:right w:val="single" w:sz="8" w:space="0" w:color="auto"/>
            </w:tcBorders>
            <w:shd w:val="clear" w:color="auto" w:fill="auto"/>
            <w:noWrap/>
            <w:vAlign w:val="bottom"/>
            <w:hideMark/>
          </w:tcPr>
          <w:p w14:paraId="5E6BDE6B"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66.176</w:t>
            </w:r>
          </w:p>
        </w:tc>
        <w:tc>
          <w:tcPr>
            <w:tcW w:w="960" w:type="dxa"/>
            <w:tcBorders>
              <w:top w:val="nil"/>
              <w:left w:val="nil"/>
              <w:bottom w:val="nil"/>
              <w:right w:val="single" w:sz="8" w:space="0" w:color="auto"/>
            </w:tcBorders>
            <w:shd w:val="clear" w:color="auto" w:fill="auto"/>
            <w:noWrap/>
            <w:vAlign w:val="bottom"/>
            <w:hideMark/>
          </w:tcPr>
          <w:p w14:paraId="6B409A77"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71.483</w:t>
            </w:r>
          </w:p>
        </w:tc>
        <w:tc>
          <w:tcPr>
            <w:tcW w:w="960" w:type="dxa"/>
            <w:tcBorders>
              <w:top w:val="nil"/>
              <w:left w:val="nil"/>
              <w:bottom w:val="nil"/>
              <w:right w:val="single" w:sz="8" w:space="0" w:color="auto"/>
            </w:tcBorders>
            <w:shd w:val="clear" w:color="auto" w:fill="auto"/>
            <w:noWrap/>
            <w:vAlign w:val="bottom"/>
            <w:hideMark/>
          </w:tcPr>
          <w:p w14:paraId="2872C124"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77.146</w:t>
            </w:r>
          </w:p>
        </w:tc>
        <w:tc>
          <w:tcPr>
            <w:tcW w:w="960" w:type="dxa"/>
            <w:tcBorders>
              <w:top w:val="nil"/>
              <w:left w:val="nil"/>
              <w:bottom w:val="nil"/>
              <w:right w:val="single" w:sz="8" w:space="0" w:color="auto"/>
            </w:tcBorders>
            <w:shd w:val="clear" w:color="auto" w:fill="auto"/>
            <w:noWrap/>
            <w:vAlign w:val="bottom"/>
            <w:hideMark/>
          </w:tcPr>
          <w:p w14:paraId="556849EF"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83.783</w:t>
            </w:r>
          </w:p>
        </w:tc>
        <w:tc>
          <w:tcPr>
            <w:tcW w:w="960" w:type="dxa"/>
            <w:tcBorders>
              <w:top w:val="nil"/>
              <w:left w:val="nil"/>
              <w:bottom w:val="nil"/>
              <w:right w:val="single" w:sz="8" w:space="0" w:color="auto"/>
            </w:tcBorders>
            <w:shd w:val="clear" w:color="auto" w:fill="auto"/>
            <w:noWrap/>
            <w:vAlign w:val="bottom"/>
            <w:hideMark/>
          </w:tcPr>
          <w:p w14:paraId="1CE93715"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90.761</w:t>
            </w:r>
          </w:p>
        </w:tc>
      </w:tr>
      <w:tr w:rsidR="00BA4B2D" w:rsidRPr="00BA4B2D" w14:paraId="70F00C52"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382C6E87"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4</w:t>
            </w:r>
          </w:p>
        </w:tc>
        <w:tc>
          <w:tcPr>
            <w:tcW w:w="960" w:type="dxa"/>
            <w:tcBorders>
              <w:top w:val="nil"/>
              <w:left w:val="nil"/>
              <w:bottom w:val="nil"/>
              <w:right w:val="single" w:sz="8" w:space="0" w:color="auto"/>
            </w:tcBorders>
            <w:shd w:val="clear" w:color="auto" w:fill="auto"/>
            <w:noWrap/>
            <w:vAlign w:val="bottom"/>
            <w:hideMark/>
          </w:tcPr>
          <w:p w14:paraId="1B98FDFF"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67.864</w:t>
            </w:r>
          </w:p>
        </w:tc>
        <w:tc>
          <w:tcPr>
            <w:tcW w:w="960" w:type="dxa"/>
            <w:tcBorders>
              <w:top w:val="nil"/>
              <w:left w:val="nil"/>
              <w:bottom w:val="nil"/>
              <w:right w:val="single" w:sz="8" w:space="0" w:color="auto"/>
            </w:tcBorders>
            <w:shd w:val="clear" w:color="auto" w:fill="auto"/>
            <w:noWrap/>
            <w:vAlign w:val="bottom"/>
            <w:hideMark/>
          </w:tcPr>
          <w:p w14:paraId="5754E804"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73.170</w:t>
            </w:r>
          </w:p>
        </w:tc>
        <w:tc>
          <w:tcPr>
            <w:tcW w:w="960" w:type="dxa"/>
            <w:tcBorders>
              <w:top w:val="nil"/>
              <w:left w:val="nil"/>
              <w:bottom w:val="nil"/>
              <w:right w:val="single" w:sz="8" w:space="0" w:color="auto"/>
            </w:tcBorders>
            <w:shd w:val="clear" w:color="auto" w:fill="auto"/>
            <w:noWrap/>
            <w:vAlign w:val="bottom"/>
            <w:hideMark/>
          </w:tcPr>
          <w:p w14:paraId="6F55CD1F"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79.369</w:t>
            </w:r>
          </w:p>
        </w:tc>
        <w:tc>
          <w:tcPr>
            <w:tcW w:w="960" w:type="dxa"/>
            <w:tcBorders>
              <w:top w:val="nil"/>
              <w:left w:val="nil"/>
              <w:bottom w:val="nil"/>
              <w:right w:val="single" w:sz="8" w:space="0" w:color="auto"/>
            </w:tcBorders>
            <w:shd w:val="clear" w:color="auto" w:fill="auto"/>
            <w:noWrap/>
            <w:vAlign w:val="bottom"/>
            <w:hideMark/>
          </w:tcPr>
          <w:p w14:paraId="49AB1F23"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86.023</w:t>
            </w:r>
          </w:p>
        </w:tc>
        <w:tc>
          <w:tcPr>
            <w:tcW w:w="960" w:type="dxa"/>
            <w:tcBorders>
              <w:top w:val="nil"/>
              <w:left w:val="nil"/>
              <w:bottom w:val="nil"/>
              <w:right w:val="single" w:sz="8" w:space="0" w:color="auto"/>
            </w:tcBorders>
            <w:shd w:val="clear" w:color="auto" w:fill="auto"/>
            <w:noWrap/>
            <w:vAlign w:val="bottom"/>
            <w:hideMark/>
          </w:tcPr>
          <w:p w14:paraId="44D66BBD"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93.244</w:t>
            </w:r>
          </w:p>
        </w:tc>
      </w:tr>
      <w:tr w:rsidR="00BA4B2D" w:rsidRPr="00BA4B2D" w14:paraId="73404FF7"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44159DC0"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5</w:t>
            </w:r>
          </w:p>
        </w:tc>
        <w:tc>
          <w:tcPr>
            <w:tcW w:w="960" w:type="dxa"/>
            <w:tcBorders>
              <w:top w:val="nil"/>
              <w:left w:val="nil"/>
              <w:bottom w:val="nil"/>
              <w:right w:val="single" w:sz="8" w:space="0" w:color="auto"/>
            </w:tcBorders>
            <w:shd w:val="clear" w:color="auto" w:fill="auto"/>
            <w:noWrap/>
            <w:vAlign w:val="bottom"/>
            <w:hideMark/>
          </w:tcPr>
          <w:p w14:paraId="0C51A140"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69.698</w:t>
            </w:r>
          </w:p>
        </w:tc>
        <w:tc>
          <w:tcPr>
            <w:tcW w:w="960" w:type="dxa"/>
            <w:tcBorders>
              <w:top w:val="nil"/>
              <w:left w:val="nil"/>
              <w:bottom w:val="nil"/>
              <w:right w:val="single" w:sz="8" w:space="0" w:color="auto"/>
            </w:tcBorders>
            <w:shd w:val="clear" w:color="auto" w:fill="auto"/>
            <w:noWrap/>
            <w:vAlign w:val="bottom"/>
            <w:hideMark/>
          </w:tcPr>
          <w:p w14:paraId="32A3C734"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74.955</w:t>
            </w:r>
          </w:p>
        </w:tc>
        <w:tc>
          <w:tcPr>
            <w:tcW w:w="960" w:type="dxa"/>
            <w:tcBorders>
              <w:top w:val="nil"/>
              <w:left w:val="nil"/>
              <w:bottom w:val="nil"/>
              <w:right w:val="single" w:sz="8" w:space="0" w:color="auto"/>
            </w:tcBorders>
            <w:shd w:val="clear" w:color="auto" w:fill="auto"/>
            <w:noWrap/>
            <w:vAlign w:val="bottom"/>
            <w:hideMark/>
          </w:tcPr>
          <w:p w14:paraId="501DDD26"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81.592</w:t>
            </w:r>
          </w:p>
        </w:tc>
        <w:tc>
          <w:tcPr>
            <w:tcW w:w="960" w:type="dxa"/>
            <w:tcBorders>
              <w:top w:val="nil"/>
              <w:left w:val="nil"/>
              <w:bottom w:val="nil"/>
              <w:right w:val="single" w:sz="8" w:space="0" w:color="auto"/>
            </w:tcBorders>
            <w:shd w:val="clear" w:color="auto" w:fill="auto"/>
            <w:noWrap/>
            <w:vAlign w:val="bottom"/>
            <w:hideMark/>
          </w:tcPr>
          <w:p w14:paraId="24B9CAAE"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88.392</w:t>
            </w:r>
          </w:p>
        </w:tc>
        <w:tc>
          <w:tcPr>
            <w:tcW w:w="960" w:type="dxa"/>
            <w:tcBorders>
              <w:top w:val="nil"/>
              <w:left w:val="nil"/>
              <w:bottom w:val="nil"/>
              <w:right w:val="single" w:sz="8" w:space="0" w:color="auto"/>
            </w:tcBorders>
            <w:shd w:val="clear" w:color="auto" w:fill="auto"/>
            <w:noWrap/>
            <w:vAlign w:val="bottom"/>
            <w:hideMark/>
          </w:tcPr>
          <w:p w14:paraId="06A140D1"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96.197</w:t>
            </w:r>
          </w:p>
        </w:tc>
      </w:tr>
      <w:tr w:rsidR="00BA4B2D" w:rsidRPr="00BA4B2D" w14:paraId="762928FE"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05489FDC"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6</w:t>
            </w:r>
          </w:p>
        </w:tc>
        <w:tc>
          <w:tcPr>
            <w:tcW w:w="960" w:type="dxa"/>
            <w:tcBorders>
              <w:top w:val="nil"/>
              <w:left w:val="nil"/>
              <w:bottom w:val="nil"/>
              <w:right w:val="single" w:sz="8" w:space="0" w:color="auto"/>
            </w:tcBorders>
            <w:shd w:val="clear" w:color="auto" w:fill="auto"/>
            <w:noWrap/>
            <w:vAlign w:val="bottom"/>
            <w:hideMark/>
          </w:tcPr>
          <w:p w14:paraId="4E296867"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71.483</w:t>
            </w:r>
          </w:p>
        </w:tc>
        <w:tc>
          <w:tcPr>
            <w:tcW w:w="960" w:type="dxa"/>
            <w:tcBorders>
              <w:top w:val="nil"/>
              <w:left w:val="nil"/>
              <w:bottom w:val="nil"/>
              <w:right w:val="single" w:sz="8" w:space="0" w:color="auto"/>
            </w:tcBorders>
            <w:shd w:val="clear" w:color="auto" w:fill="auto"/>
            <w:noWrap/>
            <w:vAlign w:val="bottom"/>
            <w:hideMark/>
          </w:tcPr>
          <w:p w14:paraId="25971B13"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77.146</w:t>
            </w:r>
          </w:p>
        </w:tc>
        <w:tc>
          <w:tcPr>
            <w:tcW w:w="960" w:type="dxa"/>
            <w:tcBorders>
              <w:top w:val="nil"/>
              <w:left w:val="nil"/>
              <w:bottom w:val="nil"/>
              <w:right w:val="single" w:sz="8" w:space="0" w:color="auto"/>
            </w:tcBorders>
            <w:shd w:val="clear" w:color="auto" w:fill="auto"/>
            <w:noWrap/>
            <w:vAlign w:val="bottom"/>
            <w:hideMark/>
          </w:tcPr>
          <w:p w14:paraId="30F671B5"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83.783</w:t>
            </w:r>
          </w:p>
        </w:tc>
        <w:tc>
          <w:tcPr>
            <w:tcW w:w="960" w:type="dxa"/>
            <w:tcBorders>
              <w:top w:val="nil"/>
              <w:left w:val="nil"/>
              <w:bottom w:val="nil"/>
              <w:right w:val="single" w:sz="8" w:space="0" w:color="auto"/>
            </w:tcBorders>
            <w:shd w:val="clear" w:color="auto" w:fill="auto"/>
            <w:noWrap/>
            <w:vAlign w:val="bottom"/>
            <w:hideMark/>
          </w:tcPr>
          <w:p w14:paraId="7975035E"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90.761</w:t>
            </w:r>
          </w:p>
        </w:tc>
        <w:tc>
          <w:tcPr>
            <w:tcW w:w="960" w:type="dxa"/>
            <w:tcBorders>
              <w:top w:val="nil"/>
              <w:left w:val="nil"/>
              <w:bottom w:val="nil"/>
              <w:right w:val="single" w:sz="8" w:space="0" w:color="auto"/>
            </w:tcBorders>
            <w:shd w:val="clear" w:color="auto" w:fill="auto"/>
            <w:noWrap/>
            <w:vAlign w:val="bottom"/>
            <w:hideMark/>
          </w:tcPr>
          <w:p w14:paraId="190F2C74"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99.297</w:t>
            </w:r>
          </w:p>
        </w:tc>
      </w:tr>
      <w:tr w:rsidR="00BA4B2D" w:rsidRPr="00BA4B2D" w14:paraId="60A5A730"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241683B9"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w:t>
            </w:r>
          </w:p>
        </w:tc>
        <w:tc>
          <w:tcPr>
            <w:tcW w:w="960" w:type="dxa"/>
            <w:tcBorders>
              <w:top w:val="nil"/>
              <w:left w:val="nil"/>
              <w:bottom w:val="nil"/>
              <w:right w:val="single" w:sz="8" w:space="0" w:color="auto"/>
            </w:tcBorders>
            <w:shd w:val="clear" w:color="auto" w:fill="auto"/>
            <w:noWrap/>
            <w:vAlign w:val="bottom"/>
            <w:hideMark/>
          </w:tcPr>
          <w:p w14:paraId="0EC815F8"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73.170</w:t>
            </w:r>
          </w:p>
        </w:tc>
        <w:tc>
          <w:tcPr>
            <w:tcW w:w="960" w:type="dxa"/>
            <w:tcBorders>
              <w:top w:val="nil"/>
              <w:left w:val="nil"/>
              <w:bottom w:val="nil"/>
              <w:right w:val="single" w:sz="8" w:space="0" w:color="auto"/>
            </w:tcBorders>
            <w:shd w:val="clear" w:color="auto" w:fill="auto"/>
            <w:noWrap/>
            <w:vAlign w:val="bottom"/>
            <w:hideMark/>
          </w:tcPr>
          <w:p w14:paraId="2CFF82B1"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79.369</w:t>
            </w:r>
          </w:p>
        </w:tc>
        <w:tc>
          <w:tcPr>
            <w:tcW w:w="960" w:type="dxa"/>
            <w:tcBorders>
              <w:top w:val="nil"/>
              <w:left w:val="nil"/>
              <w:bottom w:val="nil"/>
              <w:right w:val="single" w:sz="8" w:space="0" w:color="auto"/>
            </w:tcBorders>
            <w:shd w:val="clear" w:color="auto" w:fill="auto"/>
            <w:noWrap/>
            <w:vAlign w:val="bottom"/>
            <w:hideMark/>
          </w:tcPr>
          <w:p w14:paraId="61459199"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86.023</w:t>
            </w:r>
          </w:p>
        </w:tc>
        <w:tc>
          <w:tcPr>
            <w:tcW w:w="960" w:type="dxa"/>
            <w:tcBorders>
              <w:top w:val="nil"/>
              <w:left w:val="nil"/>
              <w:bottom w:val="nil"/>
              <w:right w:val="single" w:sz="8" w:space="0" w:color="auto"/>
            </w:tcBorders>
            <w:shd w:val="clear" w:color="auto" w:fill="auto"/>
            <w:noWrap/>
            <w:vAlign w:val="bottom"/>
            <w:hideMark/>
          </w:tcPr>
          <w:p w14:paraId="44EF777E"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93.244</w:t>
            </w:r>
          </w:p>
        </w:tc>
        <w:tc>
          <w:tcPr>
            <w:tcW w:w="960" w:type="dxa"/>
            <w:tcBorders>
              <w:top w:val="nil"/>
              <w:left w:val="nil"/>
              <w:bottom w:val="nil"/>
              <w:right w:val="single" w:sz="8" w:space="0" w:color="auto"/>
            </w:tcBorders>
            <w:shd w:val="clear" w:color="auto" w:fill="auto"/>
            <w:noWrap/>
            <w:vAlign w:val="bottom"/>
            <w:hideMark/>
          </w:tcPr>
          <w:p w14:paraId="31C7FF9B"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102.461</w:t>
            </w:r>
          </w:p>
        </w:tc>
      </w:tr>
      <w:tr w:rsidR="00BA4B2D" w:rsidRPr="00BA4B2D" w14:paraId="20020CE7"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4E0BBA06"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w:t>
            </w:r>
          </w:p>
        </w:tc>
        <w:tc>
          <w:tcPr>
            <w:tcW w:w="960" w:type="dxa"/>
            <w:tcBorders>
              <w:top w:val="nil"/>
              <w:left w:val="nil"/>
              <w:bottom w:val="nil"/>
              <w:right w:val="single" w:sz="8" w:space="0" w:color="auto"/>
            </w:tcBorders>
            <w:shd w:val="clear" w:color="auto" w:fill="auto"/>
            <w:noWrap/>
            <w:vAlign w:val="bottom"/>
            <w:hideMark/>
          </w:tcPr>
          <w:p w14:paraId="32EC4D00"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74.955</w:t>
            </w:r>
          </w:p>
        </w:tc>
        <w:tc>
          <w:tcPr>
            <w:tcW w:w="960" w:type="dxa"/>
            <w:tcBorders>
              <w:top w:val="nil"/>
              <w:left w:val="nil"/>
              <w:bottom w:val="nil"/>
              <w:right w:val="single" w:sz="8" w:space="0" w:color="auto"/>
            </w:tcBorders>
            <w:shd w:val="clear" w:color="auto" w:fill="auto"/>
            <w:noWrap/>
            <w:vAlign w:val="bottom"/>
            <w:hideMark/>
          </w:tcPr>
          <w:p w14:paraId="2E52C428"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81.592</w:t>
            </w:r>
          </w:p>
        </w:tc>
        <w:tc>
          <w:tcPr>
            <w:tcW w:w="960" w:type="dxa"/>
            <w:tcBorders>
              <w:top w:val="nil"/>
              <w:left w:val="nil"/>
              <w:bottom w:val="nil"/>
              <w:right w:val="single" w:sz="8" w:space="0" w:color="auto"/>
            </w:tcBorders>
            <w:shd w:val="clear" w:color="auto" w:fill="auto"/>
            <w:noWrap/>
            <w:vAlign w:val="bottom"/>
            <w:hideMark/>
          </w:tcPr>
          <w:p w14:paraId="383BED20"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88.392</w:t>
            </w:r>
          </w:p>
        </w:tc>
        <w:tc>
          <w:tcPr>
            <w:tcW w:w="960" w:type="dxa"/>
            <w:tcBorders>
              <w:top w:val="nil"/>
              <w:left w:val="nil"/>
              <w:bottom w:val="nil"/>
              <w:right w:val="single" w:sz="8" w:space="0" w:color="auto"/>
            </w:tcBorders>
            <w:shd w:val="clear" w:color="auto" w:fill="auto"/>
            <w:noWrap/>
            <w:vAlign w:val="bottom"/>
            <w:hideMark/>
          </w:tcPr>
          <w:p w14:paraId="6E04C01C"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96.197</w:t>
            </w:r>
          </w:p>
        </w:tc>
        <w:tc>
          <w:tcPr>
            <w:tcW w:w="960" w:type="dxa"/>
            <w:tcBorders>
              <w:top w:val="nil"/>
              <w:left w:val="nil"/>
              <w:bottom w:val="nil"/>
              <w:right w:val="single" w:sz="8" w:space="0" w:color="auto"/>
            </w:tcBorders>
            <w:shd w:val="clear" w:color="auto" w:fill="auto"/>
            <w:noWrap/>
            <w:vAlign w:val="bottom"/>
            <w:hideMark/>
          </w:tcPr>
          <w:p w14:paraId="474AEA0F"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105.739</w:t>
            </w:r>
          </w:p>
        </w:tc>
      </w:tr>
      <w:tr w:rsidR="00BA4B2D" w:rsidRPr="00BA4B2D" w14:paraId="53C68F3D" w14:textId="77777777" w:rsidTr="00BA4B2D">
        <w:trPr>
          <w:trHeight w:val="300"/>
        </w:trPr>
        <w:tc>
          <w:tcPr>
            <w:tcW w:w="620" w:type="dxa"/>
            <w:tcBorders>
              <w:top w:val="nil"/>
              <w:left w:val="single" w:sz="8" w:space="0" w:color="auto"/>
              <w:bottom w:val="nil"/>
              <w:right w:val="single" w:sz="8" w:space="0" w:color="auto"/>
            </w:tcBorders>
            <w:shd w:val="clear" w:color="auto" w:fill="auto"/>
            <w:noWrap/>
            <w:vAlign w:val="bottom"/>
            <w:hideMark/>
          </w:tcPr>
          <w:p w14:paraId="09B5D064"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w:t>
            </w:r>
          </w:p>
        </w:tc>
        <w:tc>
          <w:tcPr>
            <w:tcW w:w="960" w:type="dxa"/>
            <w:tcBorders>
              <w:top w:val="nil"/>
              <w:left w:val="nil"/>
              <w:bottom w:val="nil"/>
              <w:right w:val="single" w:sz="8" w:space="0" w:color="auto"/>
            </w:tcBorders>
            <w:shd w:val="clear" w:color="auto" w:fill="auto"/>
            <w:noWrap/>
            <w:vAlign w:val="bottom"/>
            <w:hideMark/>
          </w:tcPr>
          <w:p w14:paraId="1F0830F8"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77.146</w:t>
            </w:r>
          </w:p>
        </w:tc>
        <w:tc>
          <w:tcPr>
            <w:tcW w:w="960" w:type="dxa"/>
            <w:tcBorders>
              <w:top w:val="nil"/>
              <w:left w:val="nil"/>
              <w:bottom w:val="nil"/>
              <w:right w:val="single" w:sz="8" w:space="0" w:color="auto"/>
            </w:tcBorders>
            <w:shd w:val="clear" w:color="auto" w:fill="auto"/>
            <w:noWrap/>
            <w:vAlign w:val="bottom"/>
            <w:hideMark/>
          </w:tcPr>
          <w:p w14:paraId="184B6D1E"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83.783</w:t>
            </w:r>
          </w:p>
        </w:tc>
        <w:tc>
          <w:tcPr>
            <w:tcW w:w="960" w:type="dxa"/>
            <w:tcBorders>
              <w:top w:val="nil"/>
              <w:left w:val="nil"/>
              <w:bottom w:val="nil"/>
              <w:right w:val="single" w:sz="8" w:space="0" w:color="auto"/>
            </w:tcBorders>
            <w:shd w:val="clear" w:color="auto" w:fill="auto"/>
            <w:noWrap/>
            <w:vAlign w:val="bottom"/>
            <w:hideMark/>
          </w:tcPr>
          <w:p w14:paraId="20A5D544"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90.761</w:t>
            </w:r>
          </w:p>
        </w:tc>
        <w:tc>
          <w:tcPr>
            <w:tcW w:w="960" w:type="dxa"/>
            <w:tcBorders>
              <w:top w:val="nil"/>
              <w:left w:val="nil"/>
              <w:bottom w:val="nil"/>
              <w:right w:val="single" w:sz="8" w:space="0" w:color="auto"/>
            </w:tcBorders>
            <w:shd w:val="clear" w:color="auto" w:fill="auto"/>
            <w:noWrap/>
            <w:vAlign w:val="bottom"/>
            <w:hideMark/>
          </w:tcPr>
          <w:p w14:paraId="14F3627B"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99.297</w:t>
            </w:r>
          </w:p>
        </w:tc>
        <w:tc>
          <w:tcPr>
            <w:tcW w:w="960" w:type="dxa"/>
            <w:tcBorders>
              <w:top w:val="nil"/>
              <w:left w:val="nil"/>
              <w:bottom w:val="nil"/>
              <w:right w:val="single" w:sz="8" w:space="0" w:color="auto"/>
            </w:tcBorders>
            <w:shd w:val="clear" w:color="auto" w:fill="auto"/>
            <w:noWrap/>
            <w:vAlign w:val="bottom"/>
            <w:hideMark/>
          </w:tcPr>
          <w:p w14:paraId="5815B4D1"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109.066</w:t>
            </w:r>
          </w:p>
        </w:tc>
      </w:tr>
      <w:tr w:rsidR="00BA4B2D" w:rsidRPr="00BA4B2D" w14:paraId="382C99E5" w14:textId="77777777" w:rsidTr="00BA4B2D">
        <w:trPr>
          <w:trHeight w:val="315"/>
        </w:trPr>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037204C9" w14:textId="77777777" w:rsidR="00BA4B2D" w:rsidRPr="00BA4B2D" w:rsidRDefault="00BA4B2D" w:rsidP="00BA4B2D">
            <w:pPr>
              <w:spacing w:after="0" w:line="240" w:lineRule="auto"/>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10</w:t>
            </w:r>
          </w:p>
        </w:tc>
        <w:tc>
          <w:tcPr>
            <w:tcW w:w="960" w:type="dxa"/>
            <w:tcBorders>
              <w:top w:val="nil"/>
              <w:left w:val="nil"/>
              <w:bottom w:val="single" w:sz="8" w:space="0" w:color="auto"/>
              <w:right w:val="single" w:sz="8" w:space="0" w:color="auto"/>
            </w:tcBorders>
            <w:shd w:val="clear" w:color="auto" w:fill="auto"/>
            <w:noWrap/>
            <w:vAlign w:val="bottom"/>
            <w:hideMark/>
          </w:tcPr>
          <w:p w14:paraId="482E3C88"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79.369</w:t>
            </w:r>
          </w:p>
        </w:tc>
        <w:tc>
          <w:tcPr>
            <w:tcW w:w="960" w:type="dxa"/>
            <w:tcBorders>
              <w:top w:val="nil"/>
              <w:left w:val="nil"/>
              <w:bottom w:val="single" w:sz="8" w:space="0" w:color="auto"/>
              <w:right w:val="single" w:sz="8" w:space="0" w:color="auto"/>
            </w:tcBorders>
            <w:shd w:val="clear" w:color="auto" w:fill="auto"/>
            <w:noWrap/>
            <w:vAlign w:val="bottom"/>
            <w:hideMark/>
          </w:tcPr>
          <w:p w14:paraId="30D4F903"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86.023</w:t>
            </w:r>
          </w:p>
        </w:tc>
        <w:tc>
          <w:tcPr>
            <w:tcW w:w="960" w:type="dxa"/>
            <w:tcBorders>
              <w:top w:val="nil"/>
              <w:left w:val="nil"/>
              <w:bottom w:val="single" w:sz="8" w:space="0" w:color="auto"/>
              <w:right w:val="single" w:sz="8" w:space="0" w:color="auto"/>
            </w:tcBorders>
            <w:shd w:val="clear" w:color="auto" w:fill="auto"/>
            <w:noWrap/>
            <w:vAlign w:val="bottom"/>
            <w:hideMark/>
          </w:tcPr>
          <w:p w14:paraId="7561A621"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93.244</w:t>
            </w:r>
          </w:p>
        </w:tc>
        <w:tc>
          <w:tcPr>
            <w:tcW w:w="960" w:type="dxa"/>
            <w:tcBorders>
              <w:top w:val="nil"/>
              <w:left w:val="nil"/>
              <w:bottom w:val="single" w:sz="8" w:space="0" w:color="auto"/>
              <w:right w:val="single" w:sz="8" w:space="0" w:color="auto"/>
            </w:tcBorders>
            <w:shd w:val="clear" w:color="auto" w:fill="auto"/>
            <w:noWrap/>
            <w:vAlign w:val="bottom"/>
            <w:hideMark/>
          </w:tcPr>
          <w:p w14:paraId="3E2F291D"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102.461</w:t>
            </w:r>
          </w:p>
        </w:tc>
        <w:tc>
          <w:tcPr>
            <w:tcW w:w="960" w:type="dxa"/>
            <w:tcBorders>
              <w:top w:val="nil"/>
              <w:left w:val="nil"/>
              <w:bottom w:val="single" w:sz="8" w:space="0" w:color="auto"/>
              <w:right w:val="single" w:sz="8" w:space="0" w:color="auto"/>
            </w:tcBorders>
            <w:shd w:val="clear" w:color="auto" w:fill="auto"/>
            <w:noWrap/>
            <w:vAlign w:val="bottom"/>
            <w:hideMark/>
          </w:tcPr>
          <w:p w14:paraId="32491162" w14:textId="77777777" w:rsidR="00BA4B2D" w:rsidRPr="00BA4B2D" w:rsidRDefault="00BA4B2D" w:rsidP="00BA4B2D">
            <w:pPr>
              <w:spacing w:after="0" w:line="240" w:lineRule="auto"/>
              <w:jc w:val="center"/>
              <w:rPr>
                <w:rFonts w:ascii="Calibri" w:eastAsia="Times New Roman" w:hAnsi="Calibri" w:cs="Times New Roman"/>
                <w:color w:val="000000"/>
                <w:lang w:eastAsia="nl-NL"/>
              </w:rPr>
            </w:pPr>
            <w:r w:rsidRPr="00BA4B2D">
              <w:rPr>
                <w:rFonts w:ascii="Calibri" w:eastAsia="Times New Roman" w:hAnsi="Calibri" w:cs="Times New Roman"/>
                <w:color w:val="000000"/>
                <w:lang w:eastAsia="nl-NL"/>
              </w:rPr>
              <w:t>112.555</w:t>
            </w:r>
          </w:p>
        </w:tc>
      </w:tr>
    </w:tbl>
    <w:p w14:paraId="2218AFFF" w14:textId="77777777" w:rsidR="00BA4B2D" w:rsidRPr="00860B4B" w:rsidRDefault="00BA4B2D" w:rsidP="00CF7A9F">
      <w:pPr>
        <w:spacing w:after="0"/>
        <w:rPr>
          <w:b/>
          <w:i/>
          <w:sz w:val="18"/>
          <w:szCs w:val="18"/>
        </w:rPr>
      </w:pPr>
    </w:p>
    <w:p w14:paraId="2824A041" w14:textId="77777777" w:rsidR="00A97735" w:rsidRDefault="00A97735" w:rsidP="00CF7A9F">
      <w:pPr>
        <w:spacing w:after="0"/>
        <w:rPr>
          <w:b/>
          <w:i/>
          <w:u w:val="single"/>
        </w:rPr>
      </w:pPr>
      <w:r>
        <w:rPr>
          <w:b/>
          <w:i/>
          <w:u w:val="single"/>
        </w:rPr>
        <w:br/>
      </w:r>
    </w:p>
    <w:p w14:paraId="2024B68E" w14:textId="77777777" w:rsidR="00A97735" w:rsidRDefault="00A97735">
      <w:pPr>
        <w:rPr>
          <w:b/>
          <w:i/>
          <w:u w:val="single"/>
        </w:rPr>
      </w:pPr>
      <w:r>
        <w:rPr>
          <w:b/>
          <w:i/>
          <w:u w:val="single"/>
        </w:rPr>
        <w:br w:type="page"/>
      </w:r>
    </w:p>
    <w:p w14:paraId="3B7C305D" w14:textId="77777777" w:rsidR="00136BCC" w:rsidRPr="00CF7A9F" w:rsidRDefault="00136BCC" w:rsidP="00CF7A9F">
      <w:pPr>
        <w:spacing w:after="0"/>
      </w:pPr>
      <w:r w:rsidRPr="00136BCC">
        <w:rPr>
          <w:b/>
          <w:i/>
          <w:u w:val="single"/>
        </w:rPr>
        <w:lastRenderedPageBreak/>
        <w:t>Toelichting op de CAO Bestuurders PO 2013</w:t>
      </w:r>
    </w:p>
    <w:p w14:paraId="26584444" w14:textId="77777777" w:rsidR="00136BCC" w:rsidRPr="00136BCC" w:rsidRDefault="00136BCC" w:rsidP="001020C2">
      <w:pPr>
        <w:rPr>
          <w:b/>
        </w:rPr>
      </w:pPr>
      <w:r w:rsidRPr="00136BCC">
        <w:rPr>
          <w:b/>
        </w:rPr>
        <w:t>Algemeen</w:t>
      </w:r>
    </w:p>
    <w:p w14:paraId="233FAE6F" w14:textId="77777777" w:rsidR="00136BCC" w:rsidRDefault="009477E7" w:rsidP="001020C2">
      <w:r>
        <w:t xml:space="preserve">De voorliggende eerste CAO voor bestuurders in het PO is tot stand gekomen in een periode dat </w:t>
      </w:r>
      <w:r w:rsidR="001A304A">
        <w:t xml:space="preserve">er nog geen sprake is van volledige decentralisatie van de arbeidsvoorwaarden in de sector PO. Dat heeft zo zijn beperkingen. Ook is het gesternte waaronder deze </w:t>
      </w:r>
      <w:r w:rsidR="009B686C">
        <w:t xml:space="preserve">CAO z’n beslag </w:t>
      </w:r>
      <w:r w:rsidR="001A304A">
        <w:t>krijg</w:t>
      </w:r>
      <w:r w:rsidR="009B686C">
        <w:t>t niet in alle opzichten eenvoud</w:t>
      </w:r>
      <w:r w:rsidR="001A304A">
        <w:t>ig: er is maatschappelijk grote bezorgdheid over de salarissen van bestuurders in de publieke en semi</w:t>
      </w:r>
      <w:r w:rsidR="00ED2158">
        <w:t>-</w:t>
      </w:r>
      <w:r w:rsidR="001A304A">
        <w:t xml:space="preserve">publieke sector. De bij deze CAO betrokken partijen </w:t>
      </w:r>
      <w:r w:rsidR="009B686C">
        <w:t xml:space="preserve">zijn zich bewust van deze bezorgdheid en </w:t>
      </w:r>
      <w:r w:rsidR="001A304A">
        <w:t xml:space="preserve">menen met inachtneming van </w:t>
      </w:r>
      <w:r w:rsidR="009B686C">
        <w:t>deze opvattingen</w:t>
      </w:r>
      <w:r w:rsidR="001A304A">
        <w:t xml:space="preserve"> een verantwoord resultaat te hebben bereikt.</w:t>
      </w:r>
    </w:p>
    <w:p w14:paraId="5D13A7F9" w14:textId="77777777" w:rsidR="001A304A" w:rsidRDefault="001A304A" w:rsidP="001020C2">
      <w:r>
        <w:t xml:space="preserve">Deze CAO is van toepassing op organisaties die binnen een en dezelfde rechtspersoon (stichting of vereniging) hoofdzakelijk onderwijs verzorgen in de sector PO, mogelijk aangevuld met het verzorgen van onderwijs in een andere </w:t>
      </w:r>
      <w:r w:rsidR="009B686C">
        <w:t>onderwijs</w:t>
      </w:r>
      <w:r>
        <w:t>sector, het bieden van kinderopvang en/of peuterspeelzaalwerk.</w:t>
      </w:r>
    </w:p>
    <w:p w14:paraId="561FD884" w14:textId="77777777" w:rsidR="001A304A" w:rsidRDefault="001A304A" w:rsidP="001020C2">
      <w:r>
        <w:t>De complexiteit van de sector PO maakt dat de indeling in salarisklassen niet eenvoudigweg gebaseerd kon worden op het leerlingenaantal, zoals dat wel het geval was bij de CAO voor bestuurders in het VO.</w:t>
      </w:r>
      <w:r w:rsidR="00227DC8">
        <w:t xml:space="preserve"> </w:t>
      </w:r>
      <w:r w:rsidR="00227DC8" w:rsidRPr="00000D38">
        <w:t xml:space="preserve">Er is daarom gekozen voor een indeling die is gebaseerd op </w:t>
      </w:r>
      <w:r w:rsidR="00ED2158" w:rsidRPr="00000D38">
        <w:t xml:space="preserve">het gewogen leerlingenaantal </w:t>
      </w:r>
      <w:r w:rsidR="00227DC8" w:rsidRPr="00000D38">
        <w:t xml:space="preserve">van de organisatie. </w:t>
      </w:r>
      <w:r w:rsidR="00ED2158" w:rsidRPr="00000D38">
        <w:t>De weging heeft te maken met de verschillen in bekostiging van diverse typen leerlingen in de onderscheiden onderwijssoorten. Dat verschil in bekostiging vertaalt zich voornamelijk in meer en andersoortig personeel bij de onderwijsinstelling. En dat is voor een belangrijk deel bepalend voor de complexiteit van de opdracht waarvoor de bestuurder zich gesteld ziet</w:t>
      </w:r>
      <w:r w:rsidR="00227DC8" w:rsidRPr="00000D38">
        <w:t>.</w:t>
      </w:r>
    </w:p>
    <w:p w14:paraId="1EC230B9" w14:textId="77777777" w:rsidR="00227DC8" w:rsidRDefault="00227DC8" w:rsidP="001020C2">
      <w:r>
        <w:t xml:space="preserve">In de schaalstructuur worden wel treden onderscheiden, maar de CAO voor bestuurders in het PO kent geen vaste periodieke verhoging. Het is aan de </w:t>
      </w:r>
      <w:r w:rsidR="00DB50A3">
        <w:t>interne t</w:t>
      </w:r>
      <w:r>
        <w:t>oezicht</w:t>
      </w:r>
      <w:r w:rsidR="0070516A">
        <w:t>houder</w:t>
      </w:r>
      <w:r>
        <w:t xml:space="preserve"> om met de bestuurder tot afspraken te komen over voorwaarden waaronder na eerste inschaling een andere trede kan gaan gelden. De VTOI zal met handreikingen komen op dit terrein. Ook zal de VTOI een handreiking maken voor de omrekening van de in het bezoldigingsoverzicht genoemde jaarbedragen naar bedragen per maand.</w:t>
      </w:r>
    </w:p>
    <w:p w14:paraId="1AD3EAD9" w14:textId="0E18F221" w:rsidR="00227DC8" w:rsidRDefault="00227DC8" w:rsidP="001020C2">
      <w:r>
        <w:t xml:space="preserve">De beloning van de bestuurder bestaat uit een vaste </w:t>
      </w:r>
      <w:r w:rsidR="003D1F5F">
        <w:t xml:space="preserve">jaarlijkse </w:t>
      </w:r>
      <w:r>
        <w:t>beloning</w:t>
      </w:r>
      <w:r w:rsidR="003078CF">
        <w:t xml:space="preserve">, </w:t>
      </w:r>
      <w:r w:rsidR="00C92375">
        <w:t xml:space="preserve">een pensioenbijdrage, </w:t>
      </w:r>
      <w:r w:rsidR="003078CF">
        <w:t>een kostenvergoeding</w:t>
      </w:r>
      <w:r>
        <w:t xml:space="preserve"> </w:t>
      </w:r>
      <w:r w:rsidR="00C92375">
        <w:t xml:space="preserve">en </w:t>
      </w:r>
      <w:r w:rsidR="003D1F5F">
        <w:t>ee</w:t>
      </w:r>
      <w:r w:rsidR="00C92375">
        <w:t>n eventuele mobiliteitsregeling</w:t>
      </w:r>
      <w:r>
        <w:t xml:space="preserve">. Het totaal </w:t>
      </w:r>
      <w:r w:rsidR="003D1F5F">
        <w:t xml:space="preserve">hiervan </w:t>
      </w:r>
      <w:r>
        <w:t>moet binnen het door de minister vastgestelde sectorale beloningsmaximum blijven</w:t>
      </w:r>
      <w:r w:rsidR="003D1F5F">
        <w:t xml:space="preserve"> (€ 135.805)</w:t>
      </w:r>
      <w:r>
        <w:t xml:space="preserve">. </w:t>
      </w:r>
      <w:r w:rsidR="00BE3D5E">
        <w:t xml:space="preserve">De vaste </w:t>
      </w:r>
      <w:r w:rsidR="003D1F5F">
        <w:t xml:space="preserve">jaarlijkse </w:t>
      </w:r>
      <w:r w:rsidR="00BE3D5E">
        <w:t>beloning is gebas</w:t>
      </w:r>
      <w:r w:rsidR="003D1F5F">
        <w:t xml:space="preserve">eerd op het bruto jaarsalaris en </w:t>
      </w:r>
      <w:r w:rsidR="00BE3D5E">
        <w:t>bedraagt 12 maal het bruto maandsalaris, verhoogd met een vakantie-uitkering (8% van het bruto jaarsalaris) en een st</w:t>
      </w:r>
      <w:r w:rsidR="00611CB2">
        <w:t>ructurele eindejaarsuitkering (</w:t>
      </w:r>
      <w:r w:rsidR="00843DC7">
        <w:t>6</w:t>
      </w:r>
      <w:r w:rsidR="00BE3D5E">
        <w:t xml:space="preserve">,3% van </w:t>
      </w:r>
      <w:r w:rsidR="003D1F5F">
        <w:t xml:space="preserve">het bruto jaarsalaris). </w:t>
      </w:r>
      <w:r w:rsidR="00BE3D5E">
        <w:t xml:space="preserve">De bestuurder heeft </w:t>
      </w:r>
      <w:r w:rsidR="003D1F5F">
        <w:t xml:space="preserve">daarnaast </w:t>
      </w:r>
      <w:r w:rsidR="00BE3D5E">
        <w:t>recht op een pensioenbijdrage van de werkgever die overeenkomt met de bijdrage in het kader van de ABP-pensioenregeling die ook voor andere werknemers van de organisatie geldt.</w:t>
      </w:r>
      <w:r w:rsidR="003D1F5F">
        <w:t xml:space="preserve"> Bij bepaling van de bedragen voor de vaste jaarlijkse beloning is niet alleen rekening gehouden met het sectorale beloningsmaximum, maar is ook aangesloten bij het Kaderbesluit rechtspositie PO. De hoogst mogelijke vaste jaarlijkse beloning bedraagt € 112.</w:t>
      </w:r>
      <w:r w:rsidR="00BA4B2D">
        <w:t>555</w:t>
      </w:r>
      <w:r w:rsidR="003D1F5F">
        <w:t>. Hiermee correspondeert een totale beloning, inclusief kostenvergoeding en pensioenbijdrage, van</w:t>
      </w:r>
      <w:r w:rsidR="00B01047">
        <w:t xml:space="preserve">   </w:t>
      </w:r>
      <w:r w:rsidR="003D1F5F">
        <w:t xml:space="preserve"> € 130.</w:t>
      </w:r>
      <w:r w:rsidR="00BA4B2D">
        <w:t>564</w:t>
      </w:r>
      <w:r w:rsidR="003D1F5F">
        <w:t>. De beloning die maximaal mogelijk is binnen de kaders van deze CAO blijft daarmee ruim binnen het voorgeschreven sectorale beloningsmaximum.</w:t>
      </w:r>
    </w:p>
    <w:p w14:paraId="4EE53ECE" w14:textId="77777777" w:rsidR="00BE3D5E" w:rsidRDefault="00BE3D5E" w:rsidP="001020C2">
      <w:r>
        <w:lastRenderedPageBreak/>
        <w:t xml:space="preserve">Een organisatie die meerdere onderwijssoorten aanbiedt vallend onder verschillende </w:t>
      </w:r>
      <w:r w:rsidR="009B686C">
        <w:t>onderwijs</w:t>
      </w:r>
      <w:r>
        <w:t xml:space="preserve">sectoren (PO, VO, MBO) heeft te maken met verschillende sectorale beloningsmaxima en CAO’s. Als richtlijn wordt aan de </w:t>
      </w:r>
      <w:r w:rsidR="00DB50A3">
        <w:t>interne t</w:t>
      </w:r>
      <w:r>
        <w:t>oezicht</w:t>
      </w:r>
      <w:r w:rsidR="0070516A">
        <w:t>houder</w:t>
      </w:r>
      <w:r>
        <w:t xml:space="preserve"> meegegeven dat de bestuurder in aanmerking komt voor de arbeidsvoorwaarden van de onderwijssector met de hoogste bezoldiging, wanneer minimaal een derde van het totale aantal leerlingen van de onder de organisatie ressorterende scholen onder deze onderwijssector valt. Een vergelijkbare richtlijn staat ook in</w:t>
      </w:r>
      <w:r w:rsidR="00F7592B">
        <w:t xml:space="preserve"> de CAO voor bestuurders </w:t>
      </w:r>
      <w:r>
        <w:t>VO.</w:t>
      </w:r>
    </w:p>
    <w:p w14:paraId="4BA7329C" w14:textId="77777777" w:rsidR="00136BCC" w:rsidRPr="00136BCC" w:rsidRDefault="00136BCC" w:rsidP="001020C2">
      <w:pPr>
        <w:rPr>
          <w:b/>
        </w:rPr>
      </w:pPr>
      <w:r w:rsidRPr="00136BCC">
        <w:rPr>
          <w:b/>
        </w:rPr>
        <w:t>Artikelsgewijs</w:t>
      </w:r>
    </w:p>
    <w:p w14:paraId="684D7957" w14:textId="77777777" w:rsidR="00136BCC" w:rsidRDefault="00C161C5" w:rsidP="00C161C5">
      <w:pPr>
        <w:spacing w:after="0"/>
        <w:rPr>
          <w:i/>
          <w:iCs/>
        </w:rPr>
      </w:pPr>
      <w:r w:rsidRPr="00C161C5">
        <w:rPr>
          <w:i/>
          <w:iCs/>
        </w:rPr>
        <w:t>Artikel 1.2 Billijkheidsbepaling</w:t>
      </w:r>
    </w:p>
    <w:p w14:paraId="7F34E34E" w14:textId="77777777" w:rsidR="00C161C5" w:rsidRDefault="00C41932" w:rsidP="002E62DC">
      <w:r>
        <w:t xml:space="preserve">In algemene zin geldt dat de salaristabellen in deze CAO richtlijnen geven over de maximale beloning die een Raad van Toezicht mag afspreken met de bestuurder, gegeven de omvang en complexiteit van de organisatie. Het is aan het overleg tussen de </w:t>
      </w:r>
      <w:r w:rsidR="00DB50A3">
        <w:t>interne t</w:t>
      </w:r>
      <w:r>
        <w:t>oezicht</w:t>
      </w:r>
      <w:r w:rsidR="0070516A">
        <w:t>houder</w:t>
      </w:r>
      <w:r>
        <w:t xml:space="preserve"> en bestuurder of (direct) gekozen wordt voor dit maximum of voor een lagere</w:t>
      </w:r>
      <w:r w:rsidR="00F7592B">
        <w:t>,</w:t>
      </w:r>
      <w:r>
        <w:t xml:space="preserve"> passende beloning.  Anderzijds kunnen er </w:t>
      </w:r>
      <w:r w:rsidR="00C161C5">
        <w:t xml:space="preserve">zich uitzonderlijke situaties voordoen waarbij de onverkorte toepassing van de bepalingen uit de CAO voor bestuurders PO leidt tot onbillijke, kennelijk onredelijke of kennelijk onbedoelde consequenties. In die gevallen kan onder het principe van “pas toe of leg uit”, zoals dat ook al bekend is uit het Code Goed Bestuur voor de sector PO, worden afgeweken van de bepalingen in de CAO. </w:t>
      </w:r>
      <w:r w:rsidR="002E62DC">
        <w:t xml:space="preserve">Dat de </w:t>
      </w:r>
      <w:r w:rsidR="00DB50A3">
        <w:t>interne t</w:t>
      </w:r>
      <w:r w:rsidR="002E62DC">
        <w:t>oezicht</w:t>
      </w:r>
      <w:r w:rsidR="0070516A">
        <w:t>houder</w:t>
      </w:r>
      <w:r w:rsidR="002E62DC">
        <w:t xml:space="preserve"> zich publiek verantwoord</w:t>
      </w:r>
      <w:r w:rsidR="008800BB">
        <w:t>t</w:t>
      </w:r>
      <w:r w:rsidR="002E62DC">
        <w:t xml:space="preserve"> over deze afwijking spreekt vanzelf. Bij een indeling in een andere, hogere schaal zal over deze afwijking en de argumenten daarvoor in ieder geval in het jaarverslag verantwoording moeten worden afgelegd.</w:t>
      </w:r>
    </w:p>
    <w:p w14:paraId="2B012C56" w14:textId="77777777" w:rsidR="002E62DC" w:rsidRPr="002E62DC" w:rsidRDefault="002E62DC" w:rsidP="00C161C5">
      <w:pPr>
        <w:spacing w:after="0"/>
        <w:rPr>
          <w:i/>
          <w:iCs/>
        </w:rPr>
      </w:pPr>
      <w:r w:rsidRPr="002E62DC">
        <w:rPr>
          <w:i/>
          <w:iCs/>
        </w:rPr>
        <w:t>Artikel 1.3. Van toepassing zijnde besluiten</w:t>
      </w:r>
    </w:p>
    <w:p w14:paraId="670EA29A" w14:textId="508B9BEA" w:rsidR="002E62DC" w:rsidRDefault="006F0F7C" w:rsidP="00C161C5">
      <w:pPr>
        <w:spacing w:after="0"/>
      </w:pPr>
      <w:r>
        <w:t xml:space="preserve">Op deze CAO zijn vanwege de nog niet volledige decentralisatie van de arbeidsvoorwaarden nog een aantal besluiten onverkort van toepassing. Dat betreft o.a. het Kaderbesluit rechtspositie PO, hetgeen niet hetzelfde is als de CAO PO 2009. Het Kaderbesluit beperkt zich tot de primaire arbeidsvoorwaarden betreffende de </w:t>
      </w:r>
      <w:r w:rsidR="00ED00C5">
        <w:t xml:space="preserve">algemene </w:t>
      </w:r>
      <w:r>
        <w:t xml:space="preserve">arbeidsduur en de </w:t>
      </w:r>
      <w:r w:rsidR="00ED00C5">
        <w:t>algemene salarisontwikkeling</w:t>
      </w:r>
      <w:r>
        <w:t xml:space="preserve">. Zaken als verlof en de BAPO-regeling maken geen deel uit van het Kaderbesluit, maar van de CAO PO 2009. Voor de bestuurders in het PO gelden deze regelingen dus niet meer als deze CAO wordt toegepast. </w:t>
      </w:r>
      <w:r w:rsidR="00BA4B2D">
        <w:t>Alleen bestuurders die op 1</w:t>
      </w:r>
      <w:r w:rsidR="00E72DAE">
        <w:t xml:space="preserve"> januari </w:t>
      </w:r>
      <w:r w:rsidR="00BA4B2D">
        <w:t>2013 al gebruik maken van de BAPO-regeling (lopende gevallen) kunnen aanspraak blijven maken op deze regeling.</w:t>
      </w:r>
    </w:p>
    <w:p w14:paraId="3780D319" w14:textId="77777777" w:rsidR="0001121D" w:rsidRDefault="0001121D" w:rsidP="0001121D">
      <w:r>
        <w:t>Ook het BZA en het BBWO blijven tot het moment van volledige decentralisatie van de arbeidsvoorwaarden in het PO onverkort van toepassing. Dit heeft er o.a. toe geleid dat is uitgegaan van een lager secto</w:t>
      </w:r>
      <w:r w:rsidR="00C92375">
        <w:t>raal maximum (</w:t>
      </w:r>
      <w:r w:rsidR="003078CF">
        <w:t xml:space="preserve">€ 135.805) </w:t>
      </w:r>
      <w:r>
        <w:t>dan de minister heeft bepaald bij vol</w:t>
      </w:r>
      <w:r w:rsidR="00C92375">
        <w:t>ledige decentralisatie (</w:t>
      </w:r>
      <w:r>
        <w:rPr>
          <w:rFonts w:cstheme="minorHAnsi"/>
        </w:rPr>
        <w:t>€</w:t>
      </w:r>
      <w:r w:rsidR="00C92375">
        <w:t xml:space="preserve"> 162.21</w:t>
      </w:r>
      <w:r>
        <w:t>0).</w:t>
      </w:r>
    </w:p>
    <w:p w14:paraId="642F4829" w14:textId="77777777" w:rsidR="0001121D" w:rsidRPr="00352A1D" w:rsidRDefault="0001121D" w:rsidP="00C161C5">
      <w:pPr>
        <w:spacing w:after="0"/>
        <w:rPr>
          <w:i/>
          <w:iCs/>
        </w:rPr>
      </w:pPr>
      <w:r w:rsidRPr="00352A1D">
        <w:rPr>
          <w:i/>
          <w:iCs/>
        </w:rPr>
        <w:t>Artikel 2.1. Dienstverband</w:t>
      </w:r>
    </w:p>
    <w:p w14:paraId="04F0442F" w14:textId="77777777" w:rsidR="0001121D" w:rsidRDefault="0001121D" w:rsidP="00352A1D">
      <w:r>
        <w:t xml:space="preserve">Er is gekozen voor de mogelijkheid van een dienstverband voor bepaalde tijd van maximaal 4 jaar om bijvoorbeeld situaties waarbij de bestuurder een duidelijke opdracht heeft om een bepaald resultaat te halen te faciliteren. Dit dienstverband voor bepaalde tijd kan </w:t>
      </w:r>
      <w:r>
        <w:rPr>
          <w:rFonts w:cstheme="minorHAnsi"/>
        </w:rPr>
        <w:t>éé</w:t>
      </w:r>
      <w:r>
        <w:t>n of meer keren worden verlengd. Die verlenging hoeft niet steeds dezelfde duur te hebben, maar blijft wel gebonden per keer aan de maximale duur van 4 jaar. Het dienstverband voor bepaalde tijd kan</w:t>
      </w:r>
      <w:r w:rsidR="00352A1D">
        <w:t xml:space="preserve"> (eventueel na verlenging) worden omgezet in een dienstverband voor onbepaalde tijd.</w:t>
      </w:r>
    </w:p>
    <w:p w14:paraId="2EEF1908" w14:textId="77777777" w:rsidR="006D4963" w:rsidRDefault="006D4963" w:rsidP="00C161C5">
      <w:pPr>
        <w:spacing w:after="0"/>
        <w:rPr>
          <w:i/>
          <w:iCs/>
        </w:rPr>
      </w:pPr>
    </w:p>
    <w:p w14:paraId="10747926" w14:textId="77777777" w:rsidR="00352A1D" w:rsidRPr="00352A1D" w:rsidRDefault="00352A1D" w:rsidP="00C161C5">
      <w:pPr>
        <w:spacing w:after="0"/>
        <w:rPr>
          <w:i/>
          <w:iCs/>
        </w:rPr>
      </w:pPr>
      <w:r w:rsidRPr="00352A1D">
        <w:rPr>
          <w:i/>
          <w:iCs/>
        </w:rPr>
        <w:lastRenderedPageBreak/>
        <w:t>Artikel 2.8. Bezoldiging en inschaling</w:t>
      </w:r>
    </w:p>
    <w:p w14:paraId="5F585183" w14:textId="77777777" w:rsidR="00352A1D" w:rsidRDefault="00352A1D" w:rsidP="00C161C5">
      <w:pPr>
        <w:spacing w:after="0"/>
      </w:pPr>
      <w:r>
        <w:t>Een bestuurder in het PO heeft hooguit een normbetrekking van 100% (fulltime baan). De mogelijkheid van een 120% normbetrekking, zoals opgenomen in de CAO PO 2009, is niet van to</w:t>
      </w:r>
      <w:r w:rsidR="000577CB">
        <w:t>epassing op de bestuurder in he</w:t>
      </w:r>
      <w:r>
        <w:t xml:space="preserve">t PO. </w:t>
      </w:r>
    </w:p>
    <w:p w14:paraId="5A3BFCF5" w14:textId="77777777" w:rsidR="000577CB" w:rsidRDefault="000577CB" w:rsidP="00C161C5">
      <w:pPr>
        <w:spacing w:after="0"/>
      </w:pPr>
      <w:r>
        <w:t>Voor de sector</w:t>
      </w:r>
      <w:r w:rsidR="003078CF">
        <w:t xml:space="preserve"> PO is</w:t>
      </w:r>
      <w:r w:rsidR="001D438C">
        <w:t xml:space="preserve"> bij de bepaling van de</w:t>
      </w:r>
      <w:r w:rsidR="003078CF">
        <w:t xml:space="preserve"> salarisklassen rekening </w:t>
      </w:r>
      <w:r w:rsidR="001D438C">
        <w:t>gehouden met het feit dat bij met name het (voortgezet) speciaal onderwijs het leerlingenaantal niet bepalend is voor de zwaarte</w:t>
      </w:r>
      <w:r w:rsidR="00F7592B">
        <w:t xml:space="preserve"> van de bestuurdersfunctie. Daarom is gekozen voor </w:t>
      </w:r>
      <w:r w:rsidR="00F7592B" w:rsidRPr="00000D38">
        <w:t>het</w:t>
      </w:r>
      <w:r w:rsidR="00C41932" w:rsidRPr="00000D38">
        <w:t xml:space="preserve"> criterium </w:t>
      </w:r>
      <w:r w:rsidR="00F7592B" w:rsidRPr="00000D38">
        <w:t>van het gewogen leerlingenaantal. Daarnaast biedt het zesde lid van dit artikel de mogelijkheid om bij het bepalen van de trede binnen de geldende schaal rekening te houden met een extra complexiteit bijvoorbeeld in verband met kinderopvang en/of peuterspeelzaalwerk.</w:t>
      </w:r>
      <w:r w:rsidR="00BA4B2D">
        <w:t xml:space="preserve"> </w:t>
      </w:r>
    </w:p>
    <w:p w14:paraId="4A643232" w14:textId="77777777" w:rsidR="001D438C" w:rsidRDefault="00B6472E" w:rsidP="005F20D3">
      <w:r w:rsidRPr="006467A7">
        <w:t xml:space="preserve">De salarisschaal die van toepassing is, wordt bepaald door het gewogen leerlingenaantal zoals beschreven in bijlage A. </w:t>
      </w:r>
      <w:r w:rsidR="001D438C" w:rsidRPr="006467A7">
        <w:t>In welke trede van de van toepassing zijnde schaal de bestuurder uiteindelijk</w:t>
      </w:r>
      <w:r w:rsidR="001D438C">
        <w:t xml:space="preserve"> wordt ingedeeld, wordt o.a. bepaald door </w:t>
      </w:r>
      <w:r w:rsidR="00C41932">
        <w:t>de omvang en</w:t>
      </w:r>
      <w:r w:rsidR="005F20D3">
        <w:t xml:space="preserve"> complex</w:t>
      </w:r>
      <w:r w:rsidR="00C41932">
        <w:t>iteit van</w:t>
      </w:r>
      <w:r w:rsidR="005F20D3">
        <w:t xml:space="preserve"> d</w:t>
      </w:r>
      <w:r w:rsidR="00C41932">
        <w:t xml:space="preserve">e organisatie </w:t>
      </w:r>
      <w:r w:rsidR="005F20D3">
        <w:t xml:space="preserve">en dus met welke </w:t>
      </w:r>
      <w:r w:rsidR="00C41932">
        <w:t xml:space="preserve">vereenvoudigende of </w:t>
      </w:r>
      <w:r w:rsidR="005F20D3">
        <w:t>verzwarende omstan</w:t>
      </w:r>
      <w:r w:rsidR="00C41932">
        <w:t xml:space="preserve">digheden de bestuurder </w:t>
      </w:r>
      <w:r w:rsidR="005F20D3">
        <w:t>te maken heeft. Het gaat niet om een uitputte</w:t>
      </w:r>
      <w:r w:rsidR="00C41932">
        <w:t xml:space="preserve">nde opsomming van </w:t>
      </w:r>
      <w:r w:rsidR="005F20D3">
        <w:t>factoren; ook andere factoren (zoals het aantal gemeenten waa</w:t>
      </w:r>
      <w:r w:rsidR="00C41932">
        <w:t xml:space="preserve">r men mee te maken heeft of </w:t>
      </w:r>
      <w:r w:rsidR="005F20D3">
        <w:t xml:space="preserve">doordecentralisatie van de huisvestingsmiddelen) kunnen hierbij een rol spelen. </w:t>
      </w:r>
      <w:r w:rsidRPr="006467A7">
        <w:t>De VTOI zal met een handreiking komen voor de weging van de complexiteit en van het vrijwillig afzien van bepaalde arbeidsvoorwaardelijke rechten.</w:t>
      </w:r>
    </w:p>
    <w:p w14:paraId="00E69749" w14:textId="77777777" w:rsidR="005F20D3" w:rsidRPr="00CC5441" w:rsidRDefault="005F20D3" w:rsidP="00C161C5">
      <w:pPr>
        <w:spacing w:after="0"/>
        <w:rPr>
          <w:i/>
          <w:iCs/>
        </w:rPr>
      </w:pPr>
      <w:r w:rsidRPr="00CC5441">
        <w:rPr>
          <w:i/>
          <w:iCs/>
        </w:rPr>
        <w:t>Artikel 2.9. Aantal bestuurders</w:t>
      </w:r>
    </w:p>
    <w:p w14:paraId="29468D4F" w14:textId="77777777" w:rsidR="00C41932" w:rsidRDefault="005F20D3" w:rsidP="00C41932">
      <w:pPr>
        <w:spacing w:after="0"/>
      </w:pPr>
      <w:r>
        <w:t xml:space="preserve">Bij kleine en middelgrote schoolbesturen kan volstaan worden met </w:t>
      </w:r>
      <w:r>
        <w:rPr>
          <w:rFonts w:cstheme="minorHAnsi"/>
        </w:rPr>
        <w:t>éé</w:t>
      </w:r>
      <w:r>
        <w:t>n bezoldigd bestuurder</w:t>
      </w:r>
      <w:r w:rsidR="0079460B">
        <w:t xml:space="preserve"> (of in ieder geval in totaal maximaal één voltijdse betrekking voor invulling van de bestuurdersfunctie)</w:t>
      </w:r>
      <w:r>
        <w:t xml:space="preserve">. Deze kan zich in zijn werkzaamheden laten ondersteunen door </w:t>
      </w:r>
      <w:r>
        <w:rPr>
          <w:rFonts w:cstheme="minorHAnsi"/>
        </w:rPr>
        <w:t>éé</w:t>
      </w:r>
      <w:r>
        <w:t>n of meer bovenschoolse medewerkers of door uitbesteding van bepaalde werkzaamheden (bv. de financi</w:t>
      </w:r>
      <w:r>
        <w:rPr>
          <w:rFonts w:cstheme="minorHAnsi"/>
        </w:rPr>
        <w:t>ë</w:t>
      </w:r>
      <w:r>
        <w:t>le en personele administratie). Bij grote schoolbesturen is het denkbaar dat gekozen wordt voor een tweede bestuurder</w:t>
      </w:r>
      <w:r w:rsidR="0079460B">
        <w:t xml:space="preserve"> (in een voltijdse betrekking dan wel in deeltijd)</w:t>
      </w:r>
      <w:r w:rsidR="00CC5441">
        <w:t xml:space="preserve">. De </w:t>
      </w:r>
      <w:r w:rsidR="00DB50A3">
        <w:t>interne t</w:t>
      </w:r>
      <w:r w:rsidR="00CC5441">
        <w:t>oezicht</w:t>
      </w:r>
      <w:r w:rsidR="0070516A">
        <w:t>houder</w:t>
      </w:r>
      <w:r w:rsidR="00CC5441">
        <w:t xml:space="preserve"> moet beoordelen of dat gewenst is. Er is geen verplichting tot het aangaan van een dienstverband met een tweede bestuurder bij een bepaalde grootte van de organisatie.</w:t>
      </w:r>
      <w:r w:rsidR="00C41932">
        <w:t xml:space="preserve"> De beloning van een tweede bestuurder geschiedt conform dezelfde richtlijnen in deze CAO. In geval een tweede bestuurder minder verantwoordelijkheid draagt, omdat de eerste bestuurder ‘eindverantwoordelijk’ is, dient hiermee rekening te worden gehouden bij de inschaling van de tweede bestuurder. Datzelfde geldt als het werk van de eerste bestuurder vereenvoudigd wordt door de benoeming van een tweede bestuurder. In dat geval mag van de </w:t>
      </w:r>
      <w:r w:rsidR="00DB50A3">
        <w:t>interne t</w:t>
      </w:r>
      <w:r w:rsidR="00C41932">
        <w:t>oezicht</w:t>
      </w:r>
      <w:r w:rsidR="0070516A">
        <w:t>houder</w:t>
      </w:r>
      <w:r w:rsidR="00C41932">
        <w:t xml:space="preserve"> verwacht worden dat hij dit tot uitdrukking brengt in de beloning van beide bestuurders.</w:t>
      </w:r>
    </w:p>
    <w:p w14:paraId="12A7D59D" w14:textId="77777777" w:rsidR="005F20D3" w:rsidRDefault="005F20D3" w:rsidP="00C161C5">
      <w:pPr>
        <w:spacing w:after="0"/>
      </w:pPr>
    </w:p>
    <w:p w14:paraId="4BBA92B5" w14:textId="77777777" w:rsidR="00CC5441" w:rsidRPr="00C161C5" w:rsidRDefault="00CC5441" w:rsidP="00C161C5">
      <w:pPr>
        <w:spacing w:after="0"/>
      </w:pPr>
    </w:p>
    <w:p w14:paraId="4F9B0175" w14:textId="77777777" w:rsidR="00C161C5" w:rsidRPr="00136BCC" w:rsidRDefault="00C161C5" w:rsidP="001020C2"/>
    <w:sectPr w:rsidR="00C161C5" w:rsidRPr="00136BCC" w:rsidSect="00D76FC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BA67B" w14:textId="77777777" w:rsidR="004420A8" w:rsidRDefault="004420A8" w:rsidP="00DD426A">
      <w:pPr>
        <w:spacing w:after="0" w:line="240" w:lineRule="auto"/>
      </w:pPr>
      <w:r>
        <w:separator/>
      </w:r>
    </w:p>
  </w:endnote>
  <w:endnote w:type="continuationSeparator" w:id="0">
    <w:p w14:paraId="277DACD6" w14:textId="77777777" w:rsidR="004420A8" w:rsidRDefault="004420A8" w:rsidP="00DD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18285"/>
      <w:docPartObj>
        <w:docPartGallery w:val="Page Numbers (Bottom of Page)"/>
        <w:docPartUnique/>
      </w:docPartObj>
    </w:sdtPr>
    <w:sdtEndPr/>
    <w:sdtContent>
      <w:p w14:paraId="3E75450C" w14:textId="77777777" w:rsidR="00A633FB" w:rsidRDefault="00A633FB" w:rsidP="00E01D30">
        <w:pPr>
          <w:pStyle w:val="Voettekst"/>
          <w:jc w:val="center"/>
        </w:pPr>
      </w:p>
      <w:p w14:paraId="33E6C609" w14:textId="77777777" w:rsidR="0069556A" w:rsidRDefault="007256CC">
        <w:pPr>
          <w:pStyle w:val="Voettekst"/>
          <w:jc w:val="right"/>
        </w:pPr>
        <w:r>
          <w:fldChar w:fldCharType="begin"/>
        </w:r>
        <w:r>
          <w:instrText>PAGE   \* MERGEFORMAT</w:instrText>
        </w:r>
        <w:r>
          <w:fldChar w:fldCharType="separate"/>
        </w:r>
        <w:r w:rsidR="003D7EE1">
          <w:rPr>
            <w:noProof/>
          </w:rPr>
          <w:t>1</w:t>
        </w:r>
        <w:r>
          <w:rPr>
            <w:noProof/>
          </w:rPr>
          <w:fldChar w:fldCharType="end"/>
        </w:r>
      </w:p>
    </w:sdtContent>
  </w:sdt>
  <w:sdt>
    <w:sdtPr>
      <w:alias w:val="Publicatiedatum"/>
      <w:tag w:val=""/>
      <w:id w:val="-351721986"/>
      <w:dataBinding w:prefixMappings="xmlns:ns0='http://schemas.microsoft.com/office/2006/coverPageProps' " w:xpath="/ns0:CoverPageProperties[1]/ns0:PublishDate[1]" w:storeItemID="{55AF091B-3C7A-41E3-B477-F2FDAA23CFDA}"/>
      <w:date w:fullDate="2013-03-12T00:00:00Z">
        <w:dateFormat w:val="d-M-yyyy"/>
        <w:lid w:val="nl-NL"/>
        <w:storeMappedDataAs w:val="dateTime"/>
        <w:calendar w:val="gregorian"/>
      </w:date>
    </w:sdtPr>
    <w:sdtEndPr/>
    <w:sdtContent>
      <w:p w14:paraId="37481798" w14:textId="6DF4319B" w:rsidR="0069556A" w:rsidRDefault="005D3055" w:rsidP="00E01D30">
        <w:pPr>
          <w:pStyle w:val="Voettekst"/>
          <w:jc w:val="center"/>
        </w:pPr>
        <w:r>
          <w:t>12-3-2013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F0E47" w14:textId="77777777" w:rsidR="004420A8" w:rsidRDefault="004420A8" w:rsidP="00DD426A">
      <w:pPr>
        <w:spacing w:after="0" w:line="240" w:lineRule="auto"/>
      </w:pPr>
      <w:r>
        <w:separator/>
      </w:r>
    </w:p>
  </w:footnote>
  <w:footnote w:type="continuationSeparator" w:id="0">
    <w:p w14:paraId="7CBECD6B" w14:textId="77777777" w:rsidR="004420A8" w:rsidRDefault="004420A8" w:rsidP="00DD426A">
      <w:pPr>
        <w:spacing w:after="0" w:line="240" w:lineRule="auto"/>
      </w:pPr>
      <w:r>
        <w:continuationSeparator/>
      </w:r>
    </w:p>
  </w:footnote>
  <w:footnote w:id="1">
    <w:p w14:paraId="3BABF765" w14:textId="77777777" w:rsidR="0069556A" w:rsidRPr="003912EA" w:rsidRDefault="0069556A">
      <w:pPr>
        <w:pStyle w:val="Voetnoottekst"/>
      </w:pPr>
      <w:r>
        <w:rPr>
          <w:rStyle w:val="Voetnootmarkering"/>
        </w:rPr>
        <w:footnoteRef/>
      </w:r>
      <w:r>
        <w:t xml:space="preserve"> In 2011 kent 39% van de schoolbesturen in het PO een bestuursmodel met een College van Bestuur en een Raad van Toezic</w:t>
      </w:r>
      <w:r w:rsidR="00152B05">
        <w:t>ht. In 2010 was dit nog 22%</w:t>
      </w:r>
      <w:r>
        <w:t xml:space="preserve"> (bron: M.Honingh</w:t>
      </w:r>
      <w:r w:rsidR="00152B05">
        <w:t xml:space="preserve"> </w:t>
      </w:r>
      <w:r>
        <w:t>&amp;</w:t>
      </w:r>
      <w:r w:rsidR="00152B05">
        <w:t xml:space="preserve"> </w:t>
      </w:r>
      <w:r>
        <w:t>E.Hooge, “</w:t>
      </w:r>
      <w:r w:rsidRPr="003912EA">
        <w:rPr>
          <w:i/>
          <w:iCs/>
        </w:rPr>
        <w:t>Goed Bestuur in het primair onderwijs</w:t>
      </w:r>
      <w:r>
        <w:t>”, Nijmegen/Amsterdam, juli 2012)</w:t>
      </w:r>
      <w:r w:rsidR="00152B05">
        <w:t>.</w:t>
      </w:r>
    </w:p>
  </w:footnote>
  <w:footnote w:id="2">
    <w:p w14:paraId="4F3EC2B2" w14:textId="77777777" w:rsidR="001D1D28" w:rsidRPr="00000D38" w:rsidRDefault="001D1D28">
      <w:pPr>
        <w:pStyle w:val="Voetnoottekst"/>
      </w:pPr>
      <w:r w:rsidRPr="00000D38">
        <w:rPr>
          <w:rStyle w:val="Voetnootmarkering"/>
        </w:rPr>
        <w:footnoteRef/>
      </w:r>
      <w:r w:rsidRPr="00000D38">
        <w:t xml:space="preserve"> Deze factoren zijn een globale vertaling van de verschillen in bekostiging van de leerlingen in de diverse onderwijssoorten.</w:t>
      </w:r>
    </w:p>
  </w:footnote>
  <w:footnote w:id="3">
    <w:p w14:paraId="35BFFACF" w14:textId="77777777" w:rsidR="001D1D28" w:rsidRPr="001D1D28" w:rsidRDefault="001D1D28">
      <w:pPr>
        <w:pStyle w:val="Voetnoottekst"/>
      </w:pPr>
      <w:r w:rsidRPr="00000D38">
        <w:rPr>
          <w:rStyle w:val="Voetnootmarkering"/>
        </w:rPr>
        <w:footnoteRef/>
      </w:r>
      <w:r w:rsidRPr="00000D38">
        <w:t xml:space="preserve"> Deze leerlingen zijn alleen van belang als het aandeel van leerlingen uit het voortgezet onderwijs bij de organisatie minder is dan een derde (33%). Is dat aandeel hoger, dan valt de bestuurder in beginsel onder de CAO bestuurders 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B0F"/>
    <w:multiLevelType w:val="hybridMultilevel"/>
    <w:tmpl w:val="982687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4B4356"/>
    <w:multiLevelType w:val="hybridMultilevel"/>
    <w:tmpl w:val="3B50F14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D1348"/>
    <w:multiLevelType w:val="hybridMultilevel"/>
    <w:tmpl w:val="E158A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641205"/>
    <w:multiLevelType w:val="hybridMultilevel"/>
    <w:tmpl w:val="7AF2F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B64E0C"/>
    <w:multiLevelType w:val="hybridMultilevel"/>
    <w:tmpl w:val="C7E2B0FE"/>
    <w:lvl w:ilvl="0" w:tplc="9F8E76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A10B3E"/>
    <w:multiLevelType w:val="hybridMultilevel"/>
    <w:tmpl w:val="D608801E"/>
    <w:lvl w:ilvl="0" w:tplc="0413000F">
      <w:start w:val="1"/>
      <w:numFmt w:val="decimal"/>
      <w:lvlText w:val="%1."/>
      <w:lvlJc w:val="left"/>
      <w:pPr>
        <w:ind w:left="720" w:hanging="360"/>
      </w:pPr>
      <w:rPr>
        <w:rFonts w:hint="default"/>
      </w:rPr>
    </w:lvl>
    <w:lvl w:ilvl="1" w:tplc="16A655A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30F3736"/>
    <w:multiLevelType w:val="hybridMultilevel"/>
    <w:tmpl w:val="C04A7CD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DA3E1D"/>
    <w:multiLevelType w:val="hybridMultilevel"/>
    <w:tmpl w:val="2C646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0950FB"/>
    <w:multiLevelType w:val="hybridMultilevel"/>
    <w:tmpl w:val="8862A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3A69AA"/>
    <w:multiLevelType w:val="hybridMultilevel"/>
    <w:tmpl w:val="BC56D2D2"/>
    <w:lvl w:ilvl="0" w:tplc="40E29232">
      <w:start w:val="1"/>
      <w:numFmt w:val="decimal"/>
      <w:lvlText w:val="%1."/>
      <w:lvlJc w:val="left"/>
      <w:pPr>
        <w:ind w:left="720" w:hanging="360"/>
      </w:pPr>
      <w:rPr>
        <w:rFonts w:hint="default"/>
      </w:rPr>
    </w:lvl>
    <w:lvl w:ilvl="1" w:tplc="D4E4EF96">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40068C88">
      <w:start w:val="1"/>
      <w:numFmt w:val="upperLetter"/>
      <w:lvlText w:val="%4."/>
      <w:lvlJc w:val="left"/>
      <w:pPr>
        <w:ind w:left="2880" w:hanging="360"/>
      </w:pPr>
      <w:rPr>
        <w:rFonts w:ascii="Trebuchet MS" w:hAnsi="Trebuchet M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E05949"/>
    <w:multiLevelType w:val="hybridMultilevel"/>
    <w:tmpl w:val="DEF6127E"/>
    <w:lvl w:ilvl="0" w:tplc="04130019">
      <w:start w:val="1"/>
      <w:numFmt w:val="lowerLetter"/>
      <w:lvlText w:val="%1."/>
      <w:lvlJc w:val="left"/>
      <w:pPr>
        <w:ind w:left="720" w:hanging="360"/>
      </w:pPr>
      <w:rPr>
        <w:rFonts w:hint="default"/>
      </w:rPr>
    </w:lvl>
    <w:lvl w:ilvl="1" w:tplc="C7C0C60E">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024551D"/>
    <w:multiLevelType w:val="hybridMultilevel"/>
    <w:tmpl w:val="F200A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632EFF"/>
    <w:multiLevelType w:val="hybridMultilevel"/>
    <w:tmpl w:val="66868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650D18"/>
    <w:multiLevelType w:val="hybridMultilevel"/>
    <w:tmpl w:val="22FC8F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92834E5"/>
    <w:multiLevelType w:val="hybridMultilevel"/>
    <w:tmpl w:val="D09C8186"/>
    <w:lvl w:ilvl="0" w:tplc="04130019">
      <w:start w:val="1"/>
      <w:numFmt w:val="lowerLetter"/>
      <w:lvlText w:val="%1."/>
      <w:lvlJc w:val="left"/>
      <w:pPr>
        <w:ind w:left="720" w:hanging="360"/>
      </w:pPr>
      <w:rPr>
        <w:rFonts w:hint="default"/>
      </w:rPr>
    </w:lvl>
    <w:lvl w:ilvl="1" w:tplc="59A6D164">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AA31B4"/>
    <w:multiLevelType w:val="hybridMultilevel"/>
    <w:tmpl w:val="261AF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7B55AA"/>
    <w:multiLevelType w:val="hybridMultilevel"/>
    <w:tmpl w:val="157E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3E1233E"/>
    <w:multiLevelType w:val="hybridMultilevel"/>
    <w:tmpl w:val="5BA8C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3D353F"/>
    <w:multiLevelType w:val="multilevel"/>
    <w:tmpl w:val="7D14ECF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6D24440"/>
    <w:multiLevelType w:val="hybridMultilevel"/>
    <w:tmpl w:val="07162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74055F5"/>
    <w:multiLevelType w:val="hybridMultilevel"/>
    <w:tmpl w:val="736C5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DE53ED2"/>
    <w:multiLevelType w:val="hybridMultilevel"/>
    <w:tmpl w:val="F552D098"/>
    <w:lvl w:ilvl="0" w:tplc="40E292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7E43FEF"/>
    <w:multiLevelType w:val="hybridMultilevel"/>
    <w:tmpl w:val="C4187C86"/>
    <w:lvl w:ilvl="0" w:tplc="DC5AFE9A">
      <w:start w:val="1"/>
      <w:numFmt w:val="decimal"/>
      <w:lvlText w:val="%1."/>
      <w:lvlJc w:val="left"/>
      <w:pPr>
        <w:ind w:left="720" w:hanging="360"/>
      </w:pPr>
      <w:rPr>
        <w:rFonts w:hint="default"/>
      </w:rPr>
    </w:lvl>
    <w:lvl w:ilvl="1" w:tplc="545A92E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A97451E"/>
    <w:multiLevelType w:val="hybridMultilevel"/>
    <w:tmpl w:val="DA1855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CAD553A"/>
    <w:multiLevelType w:val="hybridMultilevel"/>
    <w:tmpl w:val="632AD05C"/>
    <w:lvl w:ilvl="0" w:tplc="04130019">
      <w:start w:val="1"/>
      <w:numFmt w:val="lowerLetter"/>
      <w:lvlText w:val="%1."/>
      <w:lvlJc w:val="left"/>
      <w:pPr>
        <w:ind w:left="720" w:hanging="360"/>
      </w:pPr>
      <w:rPr>
        <w:rFonts w:hint="default"/>
      </w:rPr>
    </w:lvl>
    <w:lvl w:ilvl="1" w:tplc="FA260E8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21"/>
  </w:num>
  <w:num w:numId="5">
    <w:abstractNumId w:val="22"/>
  </w:num>
  <w:num w:numId="6">
    <w:abstractNumId w:val="17"/>
  </w:num>
  <w:num w:numId="7">
    <w:abstractNumId w:val="19"/>
  </w:num>
  <w:num w:numId="8">
    <w:abstractNumId w:val="8"/>
  </w:num>
  <w:num w:numId="9">
    <w:abstractNumId w:val="15"/>
  </w:num>
  <w:num w:numId="10">
    <w:abstractNumId w:val="14"/>
  </w:num>
  <w:num w:numId="11">
    <w:abstractNumId w:val="18"/>
  </w:num>
  <w:num w:numId="12">
    <w:abstractNumId w:val="24"/>
  </w:num>
  <w:num w:numId="13">
    <w:abstractNumId w:val="9"/>
  </w:num>
  <w:num w:numId="14">
    <w:abstractNumId w:val="10"/>
  </w:num>
  <w:num w:numId="15">
    <w:abstractNumId w:val="20"/>
  </w:num>
  <w:num w:numId="16">
    <w:abstractNumId w:val="6"/>
  </w:num>
  <w:num w:numId="17">
    <w:abstractNumId w:val="16"/>
  </w:num>
  <w:num w:numId="18">
    <w:abstractNumId w:val="1"/>
  </w:num>
  <w:num w:numId="19">
    <w:abstractNumId w:val="11"/>
  </w:num>
  <w:num w:numId="20">
    <w:abstractNumId w:val="12"/>
  </w:num>
  <w:num w:numId="21">
    <w:abstractNumId w:val="0"/>
  </w:num>
  <w:num w:numId="22">
    <w:abstractNumId w:val="23"/>
  </w:num>
  <w:num w:numId="23">
    <w:abstractNumId w:val="3"/>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0B"/>
    <w:rsid w:val="00000D38"/>
    <w:rsid w:val="0001121D"/>
    <w:rsid w:val="00023BCF"/>
    <w:rsid w:val="00033767"/>
    <w:rsid w:val="000577CB"/>
    <w:rsid w:val="00063F0E"/>
    <w:rsid w:val="000746DA"/>
    <w:rsid w:val="000F5198"/>
    <w:rsid w:val="001020C2"/>
    <w:rsid w:val="001245D0"/>
    <w:rsid w:val="00136BCC"/>
    <w:rsid w:val="00152B05"/>
    <w:rsid w:val="001A304A"/>
    <w:rsid w:val="001A6D61"/>
    <w:rsid w:val="001B1D82"/>
    <w:rsid w:val="001B6879"/>
    <w:rsid w:val="001C65AA"/>
    <w:rsid w:val="001C73B6"/>
    <w:rsid w:val="001D0FD9"/>
    <w:rsid w:val="001D1D28"/>
    <w:rsid w:val="001D438C"/>
    <w:rsid w:val="00207E2B"/>
    <w:rsid w:val="00227DC8"/>
    <w:rsid w:val="00256A22"/>
    <w:rsid w:val="00265BE4"/>
    <w:rsid w:val="002E62DC"/>
    <w:rsid w:val="003078CF"/>
    <w:rsid w:val="00307DEA"/>
    <w:rsid w:val="00316FDA"/>
    <w:rsid w:val="003246BC"/>
    <w:rsid w:val="00352A1D"/>
    <w:rsid w:val="003912EA"/>
    <w:rsid w:val="003A19F3"/>
    <w:rsid w:val="003A5F73"/>
    <w:rsid w:val="003B7CA3"/>
    <w:rsid w:val="003D1F5F"/>
    <w:rsid w:val="003D7EE1"/>
    <w:rsid w:val="003F35C4"/>
    <w:rsid w:val="003F4815"/>
    <w:rsid w:val="00413F2E"/>
    <w:rsid w:val="00414357"/>
    <w:rsid w:val="004420A8"/>
    <w:rsid w:val="004456E3"/>
    <w:rsid w:val="004849E0"/>
    <w:rsid w:val="004E3D32"/>
    <w:rsid w:val="005B296E"/>
    <w:rsid w:val="005B3450"/>
    <w:rsid w:val="005C0D59"/>
    <w:rsid w:val="005C2E10"/>
    <w:rsid w:val="005D3055"/>
    <w:rsid w:val="005D5A68"/>
    <w:rsid w:val="005E00B2"/>
    <w:rsid w:val="005F20D3"/>
    <w:rsid w:val="00611CB2"/>
    <w:rsid w:val="006212CE"/>
    <w:rsid w:val="006467A7"/>
    <w:rsid w:val="00687C11"/>
    <w:rsid w:val="0069556A"/>
    <w:rsid w:val="006A281E"/>
    <w:rsid w:val="006C29D3"/>
    <w:rsid w:val="006D4963"/>
    <w:rsid w:val="006E4E55"/>
    <w:rsid w:val="006E61AD"/>
    <w:rsid w:val="006F0F7C"/>
    <w:rsid w:val="0070516A"/>
    <w:rsid w:val="007256CC"/>
    <w:rsid w:val="007856D6"/>
    <w:rsid w:val="0079460B"/>
    <w:rsid w:val="007F116B"/>
    <w:rsid w:val="0080163F"/>
    <w:rsid w:val="0080494C"/>
    <w:rsid w:val="00807B8E"/>
    <w:rsid w:val="00810EFD"/>
    <w:rsid w:val="0081159B"/>
    <w:rsid w:val="00813363"/>
    <w:rsid w:val="008261C4"/>
    <w:rsid w:val="00841805"/>
    <w:rsid w:val="00843DC7"/>
    <w:rsid w:val="00860B4B"/>
    <w:rsid w:val="0087743C"/>
    <w:rsid w:val="008800BB"/>
    <w:rsid w:val="00890D23"/>
    <w:rsid w:val="008F010B"/>
    <w:rsid w:val="00922E36"/>
    <w:rsid w:val="009477E7"/>
    <w:rsid w:val="00954BF3"/>
    <w:rsid w:val="00967782"/>
    <w:rsid w:val="009A43D9"/>
    <w:rsid w:val="009B686C"/>
    <w:rsid w:val="009B7B86"/>
    <w:rsid w:val="009F1B74"/>
    <w:rsid w:val="00A0046C"/>
    <w:rsid w:val="00A40328"/>
    <w:rsid w:val="00A50A18"/>
    <w:rsid w:val="00A633FB"/>
    <w:rsid w:val="00A74F1E"/>
    <w:rsid w:val="00A97735"/>
    <w:rsid w:val="00AE37A4"/>
    <w:rsid w:val="00B01047"/>
    <w:rsid w:val="00B33025"/>
    <w:rsid w:val="00B6472E"/>
    <w:rsid w:val="00B854CD"/>
    <w:rsid w:val="00BA4B2D"/>
    <w:rsid w:val="00BE3D5E"/>
    <w:rsid w:val="00BE45D9"/>
    <w:rsid w:val="00BF0E61"/>
    <w:rsid w:val="00C161C5"/>
    <w:rsid w:val="00C32A53"/>
    <w:rsid w:val="00C41932"/>
    <w:rsid w:val="00C648A4"/>
    <w:rsid w:val="00C6725F"/>
    <w:rsid w:val="00C867C5"/>
    <w:rsid w:val="00C92375"/>
    <w:rsid w:val="00CC5441"/>
    <w:rsid w:val="00CF7A9F"/>
    <w:rsid w:val="00D00963"/>
    <w:rsid w:val="00D240F1"/>
    <w:rsid w:val="00D76FC3"/>
    <w:rsid w:val="00DB50A3"/>
    <w:rsid w:val="00DC674C"/>
    <w:rsid w:val="00DD426A"/>
    <w:rsid w:val="00DF4E77"/>
    <w:rsid w:val="00DF6ED1"/>
    <w:rsid w:val="00E01D30"/>
    <w:rsid w:val="00E304D7"/>
    <w:rsid w:val="00E33FF9"/>
    <w:rsid w:val="00E36CDC"/>
    <w:rsid w:val="00E43C6C"/>
    <w:rsid w:val="00E552AA"/>
    <w:rsid w:val="00E72DAE"/>
    <w:rsid w:val="00EC1320"/>
    <w:rsid w:val="00ED00C5"/>
    <w:rsid w:val="00ED2158"/>
    <w:rsid w:val="00EE3B03"/>
    <w:rsid w:val="00F24903"/>
    <w:rsid w:val="00F60EA4"/>
    <w:rsid w:val="00F7592B"/>
    <w:rsid w:val="00F80094"/>
    <w:rsid w:val="00FB796C"/>
    <w:rsid w:val="00FE75E3"/>
  </w:rsids>
  <m:mathPr>
    <m:mathFont m:val="Cambria Math"/>
    <m:brkBin m:val="before"/>
    <m:brkBinSub m:val="--"/>
    <m:smallFrac/>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3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1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0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F010B"/>
    <w:pPr>
      <w:ind w:left="720"/>
      <w:contextualSpacing/>
    </w:pPr>
  </w:style>
  <w:style w:type="paragraph" w:styleId="Koptekst">
    <w:name w:val="header"/>
    <w:basedOn w:val="Standaard"/>
    <w:link w:val="KoptekstChar"/>
    <w:uiPriority w:val="99"/>
    <w:unhideWhenUsed/>
    <w:rsid w:val="00DD42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426A"/>
  </w:style>
  <w:style w:type="paragraph" w:styleId="Voettekst">
    <w:name w:val="footer"/>
    <w:basedOn w:val="Standaard"/>
    <w:link w:val="VoettekstChar"/>
    <w:uiPriority w:val="99"/>
    <w:unhideWhenUsed/>
    <w:rsid w:val="00DD42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26A"/>
  </w:style>
  <w:style w:type="paragraph" w:styleId="Titel">
    <w:name w:val="Title"/>
    <w:basedOn w:val="Standaard"/>
    <w:next w:val="Standaard"/>
    <w:link w:val="TitelChar"/>
    <w:uiPriority w:val="10"/>
    <w:qFormat/>
    <w:rsid w:val="00D00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00963"/>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54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BF3"/>
    <w:rPr>
      <w:rFonts w:ascii="Tahoma" w:hAnsi="Tahoma" w:cs="Tahoma"/>
      <w:sz w:val="16"/>
      <w:szCs w:val="16"/>
    </w:rPr>
  </w:style>
  <w:style w:type="paragraph" w:styleId="Voetnoottekst">
    <w:name w:val="footnote text"/>
    <w:basedOn w:val="Standaard"/>
    <w:link w:val="VoetnoottekstChar"/>
    <w:uiPriority w:val="99"/>
    <w:semiHidden/>
    <w:unhideWhenUsed/>
    <w:rsid w:val="00AE37A4"/>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AE37A4"/>
    <w:rPr>
      <w:rFonts w:eastAsiaTheme="minorEastAsia"/>
      <w:sz w:val="20"/>
      <w:szCs w:val="20"/>
      <w:lang w:eastAsia="nl-NL"/>
    </w:rPr>
  </w:style>
  <w:style w:type="character" w:styleId="Voetnootmarkering">
    <w:name w:val="footnote reference"/>
    <w:basedOn w:val="Standaardalinea-lettertype"/>
    <w:uiPriority w:val="99"/>
    <w:semiHidden/>
    <w:unhideWhenUsed/>
    <w:rsid w:val="00AE37A4"/>
    <w:rPr>
      <w:vertAlign w:val="superscript"/>
    </w:rPr>
  </w:style>
  <w:style w:type="character" w:styleId="Verwijzingopmerking">
    <w:name w:val="annotation reference"/>
    <w:basedOn w:val="Standaardalinea-lettertype"/>
    <w:uiPriority w:val="99"/>
    <w:semiHidden/>
    <w:unhideWhenUsed/>
    <w:rsid w:val="00C32A53"/>
    <w:rPr>
      <w:sz w:val="16"/>
      <w:szCs w:val="16"/>
    </w:rPr>
  </w:style>
  <w:style w:type="paragraph" w:styleId="Tekstopmerking">
    <w:name w:val="annotation text"/>
    <w:basedOn w:val="Standaard"/>
    <w:link w:val="TekstopmerkingChar"/>
    <w:uiPriority w:val="99"/>
    <w:semiHidden/>
    <w:unhideWhenUsed/>
    <w:rsid w:val="00C32A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2A53"/>
    <w:rPr>
      <w:sz w:val="20"/>
      <w:szCs w:val="20"/>
    </w:rPr>
  </w:style>
  <w:style w:type="paragraph" w:styleId="Onderwerpvanopmerking">
    <w:name w:val="annotation subject"/>
    <w:basedOn w:val="Tekstopmerking"/>
    <w:next w:val="Tekstopmerking"/>
    <w:link w:val="OnderwerpvanopmerkingChar"/>
    <w:uiPriority w:val="99"/>
    <w:semiHidden/>
    <w:unhideWhenUsed/>
    <w:rsid w:val="00C32A53"/>
    <w:rPr>
      <w:b/>
      <w:bCs/>
    </w:rPr>
  </w:style>
  <w:style w:type="character" w:customStyle="1" w:styleId="OnderwerpvanopmerkingChar">
    <w:name w:val="Onderwerp van opmerking Char"/>
    <w:basedOn w:val="TekstopmerkingChar"/>
    <w:link w:val="Onderwerpvanopmerking"/>
    <w:uiPriority w:val="99"/>
    <w:semiHidden/>
    <w:rsid w:val="00C32A53"/>
    <w:rPr>
      <w:b/>
      <w:bCs/>
      <w:sz w:val="20"/>
      <w:szCs w:val="20"/>
    </w:rPr>
  </w:style>
  <w:style w:type="table" w:styleId="Gemiddeldraster3-accent6">
    <w:name w:val="Medium Grid 3 Accent 6"/>
    <w:basedOn w:val="Standaardtabel"/>
    <w:uiPriority w:val="69"/>
    <w:rsid w:val="00DF4E77"/>
    <w:pPr>
      <w:spacing w:after="0" w:line="240" w:lineRule="auto"/>
    </w:pPr>
    <w:rPr>
      <w:rFonts w:eastAsiaTheme="minorEastAsia"/>
      <w:lang w:eastAsia="nl-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Tekstvantijdelijkeaanduiding">
    <w:name w:val="Placeholder Text"/>
    <w:basedOn w:val="Standaardalinea-lettertype"/>
    <w:uiPriority w:val="99"/>
    <w:semiHidden/>
    <w:rsid w:val="00A633FB"/>
    <w:rPr>
      <w:color w:val="808080"/>
    </w:rPr>
  </w:style>
  <w:style w:type="table" w:styleId="Gemiddeldraster1-accent6">
    <w:name w:val="Medium Grid 1 Accent 6"/>
    <w:basedOn w:val="Standaardtabel"/>
    <w:uiPriority w:val="67"/>
    <w:rsid w:val="00CF7A9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1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0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F010B"/>
    <w:pPr>
      <w:ind w:left="720"/>
      <w:contextualSpacing/>
    </w:pPr>
  </w:style>
  <w:style w:type="paragraph" w:styleId="Koptekst">
    <w:name w:val="header"/>
    <w:basedOn w:val="Standaard"/>
    <w:link w:val="KoptekstChar"/>
    <w:uiPriority w:val="99"/>
    <w:unhideWhenUsed/>
    <w:rsid w:val="00DD42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426A"/>
  </w:style>
  <w:style w:type="paragraph" w:styleId="Voettekst">
    <w:name w:val="footer"/>
    <w:basedOn w:val="Standaard"/>
    <w:link w:val="VoettekstChar"/>
    <w:uiPriority w:val="99"/>
    <w:unhideWhenUsed/>
    <w:rsid w:val="00DD42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26A"/>
  </w:style>
  <w:style w:type="paragraph" w:styleId="Titel">
    <w:name w:val="Title"/>
    <w:basedOn w:val="Standaard"/>
    <w:next w:val="Standaard"/>
    <w:link w:val="TitelChar"/>
    <w:uiPriority w:val="10"/>
    <w:qFormat/>
    <w:rsid w:val="00D00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00963"/>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54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4BF3"/>
    <w:rPr>
      <w:rFonts w:ascii="Tahoma" w:hAnsi="Tahoma" w:cs="Tahoma"/>
      <w:sz w:val="16"/>
      <w:szCs w:val="16"/>
    </w:rPr>
  </w:style>
  <w:style w:type="paragraph" w:styleId="Voetnoottekst">
    <w:name w:val="footnote text"/>
    <w:basedOn w:val="Standaard"/>
    <w:link w:val="VoetnoottekstChar"/>
    <w:uiPriority w:val="99"/>
    <w:semiHidden/>
    <w:unhideWhenUsed/>
    <w:rsid w:val="00AE37A4"/>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AE37A4"/>
    <w:rPr>
      <w:rFonts w:eastAsiaTheme="minorEastAsia"/>
      <w:sz w:val="20"/>
      <w:szCs w:val="20"/>
      <w:lang w:eastAsia="nl-NL"/>
    </w:rPr>
  </w:style>
  <w:style w:type="character" w:styleId="Voetnootmarkering">
    <w:name w:val="footnote reference"/>
    <w:basedOn w:val="Standaardalinea-lettertype"/>
    <w:uiPriority w:val="99"/>
    <w:semiHidden/>
    <w:unhideWhenUsed/>
    <w:rsid w:val="00AE37A4"/>
    <w:rPr>
      <w:vertAlign w:val="superscript"/>
    </w:rPr>
  </w:style>
  <w:style w:type="character" w:styleId="Verwijzingopmerking">
    <w:name w:val="annotation reference"/>
    <w:basedOn w:val="Standaardalinea-lettertype"/>
    <w:uiPriority w:val="99"/>
    <w:semiHidden/>
    <w:unhideWhenUsed/>
    <w:rsid w:val="00C32A53"/>
    <w:rPr>
      <w:sz w:val="16"/>
      <w:szCs w:val="16"/>
    </w:rPr>
  </w:style>
  <w:style w:type="paragraph" w:styleId="Tekstopmerking">
    <w:name w:val="annotation text"/>
    <w:basedOn w:val="Standaard"/>
    <w:link w:val="TekstopmerkingChar"/>
    <w:uiPriority w:val="99"/>
    <w:semiHidden/>
    <w:unhideWhenUsed/>
    <w:rsid w:val="00C32A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2A53"/>
    <w:rPr>
      <w:sz w:val="20"/>
      <w:szCs w:val="20"/>
    </w:rPr>
  </w:style>
  <w:style w:type="paragraph" w:styleId="Onderwerpvanopmerking">
    <w:name w:val="annotation subject"/>
    <w:basedOn w:val="Tekstopmerking"/>
    <w:next w:val="Tekstopmerking"/>
    <w:link w:val="OnderwerpvanopmerkingChar"/>
    <w:uiPriority w:val="99"/>
    <w:semiHidden/>
    <w:unhideWhenUsed/>
    <w:rsid w:val="00C32A53"/>
    <w:rPr>
      <w:b/>
      <w:bCs/>
    </w:rPr>
  </w:style>
  <w:style w:type="character" w:customStyle="1" w:styleId="OnderwerpvanopmerkingChar">
    <w:name w:val="Onderwerp van opmerking Char"/>
    <w:basedOn w:val="TekstopmerkingChar"/>
    <w:link w:val="Onderwerpvanopmerking"/>
    <w:uiPriority w:val="99"/>
    <w:semiHidden/>
    <w:rsid w:val="00C32A53"/>
    <w:rPr>
      <w:b/>
      <w:bCs/>
      <w:sz w:val="20"/>
      <w:szCs w:val="20"/>
    </w:rPr>
  </w:style>
  <w:style w:type="table" w:styleId="Gemiddeldraster3-accent6">
    <w:name w:val="Medium Grid 3 Accent 6"/>
    <w:basedOn w:val="Standaardtabel"/>
    <w:uiPriority w:val="69"/>
    <w:rsid w:val="00DF4E77"/>
    <w:pPr>
      <w:spacing w:after="0" w:line="240" w:lineRule="auto"/>
    </w:pPr>
    <w:rPr>
      <w:rFonts w:eastAsiaTheme="minorEastAsia"/>
      <w:lang w:eastAsia="nl-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Tekstvantijdelijkeaanduiding">
    <w:name w:val="Placeholder Text"/>
    <w:basedOn w:val="Standaardalinea-lettertype"/>
    <w:uiPriority w:val="99"/>
    <w:semiHidden/>
    <w:rsid w:val="00A633FB"/>
    <w:rPr>
      <w:color w:val="808080"/>
    </w:rPr>
  </w:style>
  <w:style w:type="table" w:styleId="Gemiddeldraster1-accent6">
    <w:name w:val="Medium Grid 1 Accent 6"/>
    <w:basedOn w:val="Standaardtabel"/>
    <w:uiPriority w:val="67"/>
    <w:rsid w:val="00CF7A9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C91FC3AB02C6174FADB52C801FB81E6D00B7A8E42A652E7241BB2029D888E3C46D" ma:contentTypeVersion="1" ma:contentTypeDescription="" ma:contentTypeScope="" ma:versionID="0e1fa71b8e5568285f5d74545f3d64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C37168-BF66-4866-8B04-A53E0B6E1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A365D3-177E-4D8D-B745-6612DF86D3ED}">
  <ds:schemaRefs>
    <ds:schemaRef ds:uri="http://schemas.microsoft.com/sharepoint/v3/contenttype/forms"/>
  </ds:schemaRefs>
</ds:datastoreItem>
</file>

<file path=customXml/itemProps4.xml><?xml version="1.0" encoding="utf-8"?>
<ds:datastoreItem xmlns:ds="http://schemas.openxmlformats.org/officeDocument/2006/customXml" ds:itemID="{E36CE34E-F952-4C18-BEE6-76E40BD5F4C7}">
  <ds:schemaRef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4C1CFA6-1751-4BB5-9099-B0B160DD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4989</Words>
  <Characters>27445</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Katholiek Onderwijs Bernardus Alfrink</Company>
  <LinksUpToDate>false</LinksUpToDate>
  <CharactersWithSpaces>32370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Noort</dc:creator>
  <cp:lastModifiedBy>Ton du Burck</cp:lastModifiedBy>
  <cp:revision>2</cp:revision>
  <cp:lastPrinted>2013-03-12T08:32:00Z</cp:lastPrinted>
  <dcterms:created xsi:type="dcterms:W3CDTF">2013-04-23T14:09:00Z</dcterms:created>
  <dcterms:modified xsi:type="dcterms:W3CDTF">2013-04-23T14:09:00Z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0x010100C91FC3AB02C6174FADB52C801FB81E6D00B7A8E42A652E7241BB2029D888E3C46D</vt:lpwstr>
  </property>
</Properties>
</file>